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473047" w:rsidRDefault="00CE44E9" w:rsidP="00473047">
      <w:pPr>
        <w:suppressAutoHyphens/>
        <w:spacing w:after="0" w:line="360" w:lineRule="auto"/>
        <w:contextualSpacing/>
        <w:jc w:val="center"/>
        <w:rPr>
          <w:rFonts w:ascii="Times New Roman" w:hAnsi="Times New Roman" w:cs="Times New Roman"/>
          <w:sz w:val="24"/>
          <w:szCs w:val="24"/>
        </w:rPr>
      </w:pPr>
    </w:p>
    <w:p w14:paraId="54C55B33" w14:textId="32488AF8" w:rsidR="005A6070" w:rsidRPr="00473047" w:rsidRDefault="005A6070" w:rsidP="00473047">
      <w:pPr>
        <w:suppressAutoHyphens/>
        <w:spacing w:after="0" w:line="360" w:lineRule="auto"/>
        <w:contextualSpacing/>
        <w:rPr>
          <w:rFonts w:ascii="Times New Roman" w:hAnsi="Times New Roman" w:cs="Times New Roman"/>
          <w:sz w:val="24"/>
          <w:szCs w:val="24"/>
        </w:rPr>
      </w:pPr>
    </w:p>
    <w:p w14:paraId="240824F6" w14:textId="677EB52D" w:rsidR="005A6070" w:rsidRPr="00473047" w:rsidRDefault="005A6070" w:rsidP="00473047">
      <w:pPr>
        <w:suppressAutoHyphens/>
        <w:spacing w:after="0" w:line="360" w:lineRule="auto"/>
        <w:contextualSpacing/>
        <w:jc w:val="center"/>
        <w:rPr>
          <w:rFonts w:ascii="Times New Roman" w:hAnsi="Times New Roman" w:cs="Times New Roman"/>
          <w:sz w:val="24"/>
          <w:szCs w:val="24"/>
        </w:rPr>
      </w:pPr>
    </w:p>
    <w:p w14:paraId="02F967F4" w14:textId="35159EA2" w:rsidR="005A6070" w:rsidRPr="00473047" w:rsidRDefault="005A6070" w:rsidP="00473047">
      <w:pPr>
        <w:suppressAutoHyphens/>
        <w:spacing w:after="0" w:line="360" w:lineRule="auto"/>
        <w:contextualSpacing/>
        <w:jc w:val="center"/>
        <w:rPr>
          <w:rFonts w:ascii="Times New Roman" w:hAnsi="Times New Roman" w:cs="Times New Roman"/>
          <w:sz w:val="24"/>
          <w:szCs w:val="24"/>
        </w:rPr>
      </w:pPr>
    </w:p>
    <w:p w14:paraId="19738007" w14:textId="7F03487B" w:rsidR="005A6070" w:rsidRPr="00473047" w:rsidRDefault="005A6070" w:rsidP="00473047">
      <w:pPr>
        <w:suppressAutoHyphens/>
        <w:spacing w:after="0" w:line="360" w:lineRule="auto"/>
        <w:contextualSpacing/>
        <w:jc w:val="center"/>
        <w:rPr>
          <w:rFonts w:ascii="Times New Roman" w:hAnsi="Times New Roman" w:cs="Times New Roman"/>
          <w:sz w:val="24"/>
          <w:szCs w:val="24"/>
        </w:rPr>
      </w:pPr>
    </w:p>
    <w:p w14:paraId="3C00A2E0" w14:textId="7F753F84" w:rsidR="005A6070" w:rsidRPr="00473047" w:rsidRDefault="005A6070" w:rsidP="00473047">
      <w:pPr>
        <w:suppressAutoHyphens/>
        <w:spacing w:after="0" w:line="360" w:lineRule="auto"/>
        <w:contextualSpacing/>
        <w:jc w:val="center"/>
        <w:rPr>
          <w:rFonts w:ascii="Times New Roman" w:hAnsi="Times New Roman" w:cs="Times New Roman"/>
          <w:sz w:val="24"/>
          <w:szCs w:val="24"/>
        </w:rPr>
      </w:pPr>
    </w:p>
    <w:p w14:paraId="3E1E9C61" w14:textId="34164017" w:rsidR="009714E8" w:rsidRPr="00473047" w:rsidRDefault="009714E8" w:rsidP="00473047">
      <w:pPr>
        <w:suppressAutoHyphens/>
        <w:spacing w:after="0" w:line="360" w:lineRule="auto"/>
        <w:contextualSpacing/>
        <w:jc w:val="center"/>
        <w:rPr>
          <w:rFonts w:ascii="Times New Roman" w:eastAsia="Times New Roman" w:hAnsi="Times New Roman" w:cs="Times New Roman"/>
          <w:sz w:val="24"/>
          <w:szCs w:val="24"/>
        </w:rPr>
      </w:pPr>
      <w:r w:rsidRPr="00473047">
        <w:rPr>
          <w:rFonts w:ascii="Times New Roman" w:eastAsia="Times New Roman" w:hAnsi="Times New Roman" w:cs="Times New Roman"/>
          <w:b/>
          <w:bCs/>
          <w:sz w:val="24"/>
          <w:szCs w:val="24"/>
          <w:bdr w:val="none" w:sz="0" w:space="0" w:color="auto" w:frame="1"/>
        </w:rPr>
        <w:fldChar w:fldCharType="begin"/>
      </w:r>
      <w:r w:rsidRPr="00473047">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473047">
        <w:rPr>
          <w:rFonts w:ascii="Times New Roman" w:eastAsia="Times New Roman" w:hAnsi="Times New Roman" w:cs="Times New Roman"/>
          <w:b/>
          <w:bCs/>
          <w:sz w:val="24"/>
          <w:szCs w:val="24"/>
          <w:bdr w:val="none" w:sz="0" w:space="0" w:color="auto" w:frame="1"/>
        </w:rPr>
        <w:fldChar w:fldCharType="separate"/>
      </w:r>
      <w:r w:rsidRPr="00473047">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473047">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473047" w:rsidRDefault="009C6202" w:rsidP="00473047">
      <w:pPr>
        <w:suppressAutoHyphens/>
        <w:spacing w:after="0" w:line="360" w:lineRule="auto"/>
        <w:contextualSpacing/>
        <w:jc w:val="center"/>
        <w:rPr>
          <w:rFonts w:ascii="Times New Roman" w:eastAsia="Times New Roman" w:hAnsi="Times New Roman" w:cs="Times New Roman"/>
          <w:sz w:val="24"/>
          <w:szCs w:val="24"/>
        </w:rPr>
      </w:pPr>
    </w:p>
    <w:p w14:paraId="2EC1F40F" w14:textId="61BCC2D5" w:rsidR="005A6070" w:rsidRPr="00473047" w:rsidRDefault="005A6070" w:rsidP="00473047">
      <w:pPr>
        <w:suppressAutoHyphens/>
        <w:spacing w:after="0" w:line="360" w:lineRule="auto"/>
        <w:contextualSpacing/>
        <w:jc w:val="center"/>
        <w:rPr>
          <w:rFonts w:ascii="Times New Roman" w:hAnsi="Times New Roman" w:cs="Times New Roman"/>
          <w:sz w:val="24"/>
          <w:szCs w:val="24"/>
        </w:rPr>
      </w:pPr>
    </w:p>
    <w:p w14:paraId="218B47FD" w14:textId="775569E2" w:rsidR="005A6070" w:rsidRPr="00473047" w:rsidRDefault="005A6070" w:rsidP="00473047">
      <w:pPr>
        <w:suppressAutoHyphens/>
        <w:spacing w:after="0" w:line="360" w:lineRule="auto"/>
        <w:contextualSpacing/>
        <w:jc w:val="center"/>
        <w:rPr>
          <w:rFonts w:ascii="Times New Roman" w:hAnsi="Times New Roman" w:cs="Times New Roman"/>
          <w:sz w:val="24"/>
          <w:szCs w:val="24"/>
        </w:rPr>
      </w:pPr>
    </w:p>
    <w:p w14:paraId="3C150EE0" w14:textId="7A584360" w:rsidR="00271E26" w:rsidRPr="00473047" w:rsidRDefault="001240EF" w:rsidP="00473047">
      <w:pPr>
        <w:pStyle w:val="Heading1"/>
        <w:spacing w:line="360" w:lineRule="auto"/>
        <w:rPr>
          <w:rFonts w:ascii="Times New Roman" w:hAnsi="Times New Roman" w:cs="Times New Roman"/>
        </w:rPr>
      </w:pPr>
      <w:r w:rsidRPr="00473047">
        <w:rPr>
          <w:rFonts w:ascii="Times New Roman" w:hAnsi="Times New Roman" w:cs="Times New Roman"/>
        </w:rPr>
        <w:t xml:space="preserve">Artemis Financial </w:t>
      </w:r>
      <w:r w:rsidR="00271E26" w:rsidRPr="00473047">
        <w:rPr>
          <w:rFonts w:ascii="Times New Roman" w:hAnsi="Times New Roman" w:cs="Times New Roman"/>
        </w:rPr>
        <w:t>Vulnerability Assessment Report</w:t>
      </w:r>
    </w:p>
    <w:p w14:paraId="3DD7FC8C" w14:textId="08E61DC4" w:rsidR="001650C9" w:rsidRPr="00473047" w:rsidRDefault="001650C9" w:rsidP="00473047">
      <w:pPr>
        <w:spacing w:after="0" w:line="360" w:lineRule="auto"/>
        <w:rPr>
          <w:rFonts w:ascii="Times New Roman" w:hAnsi="Times New Roman" w:cs="Times New Roman"/>
          <w:sz w:val="24"/>
          <w:szCs w:val="24"/>
        </w:rPr>
      </w:pPr>
      <w:r w:rsidRPr="00473047">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473047" w:rsidRDefault="00940B1A" w:rsidP="00473047">
          <w:pPr>
            <w:pStyle w:val="TOCHeading"/>
            <w:spacing w:line="360" w:lineRule="auto"/>
            <w:rPr>
              <w:rFonts w:ascii="Times New Roman" w:hAnsi="Times New Roman" w:cs="Times New Roman"/>
            </w:rPr>
          </w:pPr>
          <w:r w:rsidRPr="00473047">
            <w:rPr>
              <w:rFonts w:ascii="Times New Roman" w:hAnsi="Times New Roman" w:cs="Times New Roman"/>
            </w:rPr>
            <w:t>Table of Contents</w:t>
          </w:r>
        </w:p>
        <w:p w14:paraId="7A713FB5" w14:textId="77777777" w:rsidR="00DC2970" w:rsidRPr="00473047" w:rsidRDefault="00DC2970" w:rsidP="00473047">
          <w:pPr>
            <w:suppressAutoHyphens/>
            <w:spacing w:after="0" w:line="360" w:lineRule="auto"/>
            <w:contextualSpacing/>
            <w:rPr>
              <w:rFonts w:ascii="Times New Roman" w:hAnsi="Times New Roman" w:cs="Times New Roman"/>
              <w:sz w:val="24"/>
              <w:szCs w:val="24"/>
            </w:rPr>
          </w:pPr>
        </w:p>
        <w:p w14:paraId="243DDC4C" w14:textId="6F25AC24" w:rsidR="007033DB" w:rsidRPr="00473047" w:rsidRDefault="00940B1A" w:rsidP="00473047">
          <w:pPr>
            <w:pStyle w:val="TOC3"/>
            <w:tabs>
              <w:tab w:val="right" w:leader="dot" w:pos="9350"/>
            </w:tabs>
            <w:suppressAutoHyphens/>
            <w:spacing w:line="360" w:lineRule="auto"/>
            <w:contextualSpacing/>
            <w:rPr>
              <w:rFonts w:ascii="Times New Roman" w:hAnsi="Times New Roman" w:cs="Times New Roman"/>
              <w:noProof/>
              <w:sz w:val="24"/>
              <w:szCs w:val="24"/>
            </w:rPr>
          </w:pPr>
          <w:r w:rsidRPr="00473047">
            <w:rPr>
              <w:rFonts w:ascii="Times New Roman" w:hAnsi="Times New Roman" w:cs="Times New Roman"/>
              <w:smallCaps/>
              <w:sz w:val="24"/>
              <w:szCs w:val="24"/>
            </w:rPr>
            <w:fldChar w:fldCharType="begin"/>
          </w:r>
          <w:r w:rsidRPr="00473047">
            <w:rPr>
              <w:rFonts w:ascii="Times New Roman" w:hAnsi="Times New Roman" w:cs="Times New Roman"/>
              <w:sz w:val="24"/>
              <w:szCs w:val="24"/>
            </w:rPr>
            <w:instrText xml:space="preserve"> TOC \o "1-3" \h \z \u </w:instrText>
          </w:r>
          <w:r w:rsidRPr="00473047">
            <w:rPr>
              <w:rFonts w:ascii="Times New Roman" w:hAnsi="Times New Roman" w:cs="Times New Roman"/>
              <w:smallCaps/>
              <w:sz w:val="24"/>
              <w:szCs w:val="24"/>
            </w:rPr>
            <w:fldChar w:fldCharType="separate"/>
          </w:r>
          <w:hyperlink w:anchor="_Toc32574607" w:history="1">
            <w:r w:rsidR="007033DB" w:rsidRPr="00473047">
              <w:rPr>
                <w:rStyle w:val="Hyperlink"/>
                <w:rFonts w:ascii="Times New Roman" w:hAnsi="Times New Roman" w:cs="Times New Roman"/>
                <w:noProof/>
                <w:color w:val="auto"/>
                <w:sz w:val="24"/>
                <w:szCs w:val="24"/>
              </w:rPr>
              <w:t>Document Revision History</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_Toc32574607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3</w:t>
            </w:r>
            <w:r w:rsidR="007033DB" w:rsidRPr="00473047">
              <w:rPr>
                <w:rFonts w:ascii="Times New Roman" w:hAnsi="Times New Roman" w:cs="Times New Roman"/>
                <w:noProof/>
                <w:webHidden/>
                <w:sz w:val="24"/>
                <w:szCs w:val="24"/>
              </w:rPr>
              <w:fldChar w:fldCharType="end"/>
            </w:r>
          </w:hyperlink>
        </w:p>
        <w:p w14:paraId="74391AC2" w14:textId="10B02727"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08" w:history="1">
            <w:r w:rsidR="007033DB" w:rsidRPr="00473047">
              <w:rPr>
                <w:rStyle w:val="Hyperlink"/>
                <w:rFonts w:ascii="Times New Roman" w:hAnsi="Times New Roman" w:cs="Times New Roman"/>
                <w:noProof/>
                <w:color w:val="auto"/>
                <w:sz w:val="24"/>
                <w:szCs w:val="24"/>
              </w:rPr>
              <w:t>Client</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_Toc32574608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3</w:t>
            </w:r>
            <w:r w:rsidR="007033DB" w:rsidRPr="00473047">
              <w:rPr>
                <w:rFonts w:ascii="Times New Roman" w:hAnsi="Times New Roman" w:cs="Times New Roman"/>
                <w:noProof/>
                <w:webHidden/>
                <w:sz w:val="24"/>
                <w:szCs w:val="24"/>
              </w:rPr>
              <w:fldChar w:fldCharType="end"/>
            </w:r>
          </w:hyperlink>
        </w:p>
        <w:p w14:paraId="4DC48BCC" w14:textId="249124C8"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09" w:history="1">
            <w:r w:rsidR="007033DB" w:rsidRPr="00473047">
              <w:rPr>
                <w:rStyle w:val="Hyperlink"/>
                <w:rFonts w:ascii="Times New Roman" w:hAnsi="Times New Roman" w:cs="Times New Roman"/>
                <w:noProof/>
                <w:color w:val="auto"/>
                <w:sz w:val="24"/>
                <w:szCs w:val="24"/>
              </w:rPr>
              <w:t>Instructions</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_Toc32574609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3</w:t>
            </w:r>
            <w:r w:rsidR="007033DB" w:rsidRPr="00473047">
              <w:rPr>
                <w:rFonts w:ascii="Times New Roman" w:hAnsi="Times New Roman" w:cs="Times New Roman"/>
                <w:noProof/>
                <w:webHidden/>
                <w:sz w:val="24"/>
                <w:szCs w:val="24"/>
              </w:rPr>
              <w:fldChar w:fldCharType="end"/>
            </w:r>
          </w:hyperlink>
        </w:p>
        <w:p w14:paraId="0833ECC0" w14:textId="660D1B49"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0" w:history="1">
            <w:r w:rsidR="007033DB" w:rsidRPr="00473047">
              <w:rPr>
                <w:rStyle w:val="Hyperlink"/>
                <w:rFonts w:ascii="Times New Roman" w:hAnsi="Times New Roman" w:cs="Times New Roman"/>
                <w:noProof/>
                <w:color w:val="auto"/>
                <w:sz w:val="24"/>
                <w:szCs w:val="24"/>
              </w:rPr>
              <w:t>Developer</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_Toc32574610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4</w:t>
            </w:r>
            <w:r w:rsidR="007033DB" w:rsidRPr="00473047">
              <w:rPr>
                <w:rFonts w:ascii="Times New Roman" w:hAnsi="Times New Roman" w:cs="Times New Roman"/>
                <w:noProof/>
                <w:webHidden/>
                <w:sz w:val="24"/>
                <w:szCs w:val="24"/>
              </w:rPr>
              <w:fldChar w:fldCharType="end"/>
            </w:r>
          </w:hyperlink>
        </w:p>
        <w:p w14:paraId="4B0E3AD8" w14:textId="0A21EC8A"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1" w:history="1">
            <w:r w:rsidR="007033DB" w:rsidRPr="00473047">
              <w:rPr>
                <w:rStyle w:val="Hyperlink"/>
                <w:rFonts w:ascii="Times New Roman" w:hAnsi="Times New Roman" w:cs="Times New Roman"/>
                <w:noProof/>
                <w:color w:val="auto"/>
                <w:sz w:val="24"/>
                <w:szCs w:val="24"/>
              </w:rPr>
              <w:t>1. Interpreting Client Needs</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_Toc32574611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4</w:t>
            </w:r>
            <w:r w:rsidR="007033DB" w:rsidRPr="00473047">
              <w:rPr>
                <w:rFonts w:ascii="Times New Roman" w:hAnsi="Times New Roman" w:cs="Times New Roman"/>
                <w:noProof/>
                <w:webHidden/>
                <w:sz w:val="24"/>
                <w:szCs w:val="24"/>
              </w:rPr>
              <w:fldChar w:fldCharType="end"/>
            </w:r>
          </w:hyperlink>
        </w:p>
        <w:p w14:paraId="7BF45A0A" w14:textId="153E476F"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2" w:history="1">
            <w:r w:rsidR="007033DB" w:rsidRPr="00473047">
              <w:rPr>
                <w:rStyle w:val="Hyperlink"/>
                <w:rFonts w:ascii="Times New Roman" w:hAnsi="Times New Roman" w:cs="Times New Roman"/>
                <w:noProof/>
                <w:color w:val="auto"/>
                <w:sz w:val="24"/>
                <w:szCs w:val="24"/>
              </w:rPr>
              <w:t>2. Areas of Security</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_Toc32574612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4</w:t>
            </w:r>
            <w:r w:rsidR="007033DB" w:rsidRPr="00473047">
              <w:rPr>
                <w:rFonts w:ascii="Times New Roman" w:hAnsi="Times New Roman" w:cs="Times New Roman"/>
                <w:noProof/>
                <w:webHidden/>
                <w:sz w:val="24"/>
                <w:szCs w:val="24"/>
              </w:rPr>
              <w:fldChar w:fldCharType="end"/>
            </w:r>
          </w:hyperlink>
        </w:p>
        <w:p w14:paraId="682F2F36" w14:textId="18D6C13F"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3" w:history="1">
            <w:r w:rsidR="007033DB" w:rsidRPr="00473047">
              <w:rPr>
                <w:rStyle w:val="Hyperlink"/>
                <w:rFonts w:ascii="Times New Roman" w:hAnsi="Times New Roman" w:cs="Times New Roman"/>
                <w:noProof/>
                <w:color w:val="auto"/>
                <w:sz w:val="24"/>
                <w:szCs w:val="24"/>
              </w:rPr>
              <w:t>3. Manual Review</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_Toc32574613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4</w:t>
            </w:r>
            <w:r w:rsidR="007033DB" w:rsidRPr="00473047">
              <w:rPr>
                <w:rFonts w:ascii="Times New Roman" w:hAnsi="Times New Roman" w:cs="Times New Roman"/>
                <w:noProof/>
                <w:webHidden/>
                <w:sz w:val="24"/>
                <w:szCs w:val="24"/>
              </w:rPr>
              <w:fldChar w:fldCharType="end"/>
            </w:r>
          </w:hyperlink>
        </w:p>
        <w:p w14:paraId="753314F0" w14:textId="19A20588"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4" w:history="1">
            <w:r w:rsidR="007033DB" w:rsidRPr="00473047">
              <w:rPr>
                <w:rStyle w:val="Hyperlink"/>
                <w:rFonts w:ascii="Times New Roman" w:hAnsi="Times New Roman" w:cs="Times New Roman"/>
                <w:noProof/>
                <w:color w:val="auto"/>
                <w:sz w:val="24"/>
                <w:szCs w:val="24"/>
              </w:rPr>
              <w:t>4. Static Testing</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_Toc32574614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4</w:t>
            </w:r>
            <w:r w:rsidR="007033DB" w:rsidRPr="00473047">
              <w:rPr>
                <w:rFonts w:ascii="Times New Roman" w:hAnsi="Times New Roman" w:cs="Times New Roman"/>
                <w:noProof/>
                <w:webHidden/>
                <w:sz w:val="24"/>
                <w:szCs w:val="24"/>
              </w:rPr>
              <w:fldChar w:fldCharType="end"/>
            </w:r>
          </w:hyperlink>
        </w:p>
        <w:p w14:paraId="43B731B9" w14:textId="781BA8F7" w:rsidR="007033DB" w:rsidRPr="00473047" w:rsidRDefault="00000000" w:rsidP="00473047">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5" w:history="1">
            <w:r w:rsidR="007033DB" w:rsidRPr="00473047">
              <w:rPr>
                <w:rStyle w:val="Hyperlink"/>
                <w:rFonts w:ascii="Times New Roman" w:hAnsi="Times New Roman" w:cs="Times New Roman"/>
                <w:noProof/>
                <w:color w:val="auto"/>
                <w:sz w:val="24"/>
                <w:szCs w:val="24"/>
              </w:rPr>
              <w:t>5. Mitigation Plan</w:t>
            </w:r>
            <w:r w:rsidR="007033DB" w:rsidRPr="00473047">
              <w:rPr>
                <w:rFonts w:ascii="Times New Roman" w:hAnsi="Times New Roman" w:cs="Times New Roman"/>
                <w:noProof/>
                <w:webHidden/>
                <w:sz w:val="24"/>
                <w:szCs w:val="24"/>
              </w:rPr>
              <w:tab/>
            </w:r>
            <w:r w:rsidR="007033DB" w:rsidRPr="00473047">
              <w:rPr>
                <w:rFonts w:ascii="Times New Roman" w:hAnsi="Times New Roman" w:cs="Times New Roman"/>
                <w:noProof/>
                <w:webHidden/>
                <w:sz w:val="24"/>
                <w:szCs w:val="24"/>
              </w:rPr>
              <w:fldChar w:fldCharType="begin"/>
            </w:r>
            <w:r w:rsidR="007033DB" w:rsidRPr="00473047">
              <w:rPr>
                <w:rFonts w:ascii="Times New Roman" w:hAnsi="Times New Roman" w:cs="Times New Roman"/>
                <w:noProof/>
                <w:webHidden/>
                <w:sz w:val="24"/>
                <w:szCs w:val="24"/>
              </w:rPr>
              <w:instrText xml:space="preserve"> PAGEREF _Toc32574615 \h </w:instrText>
            </w:r>
            <w:r w:rsidR="007033DB" w:rsidRPr="00473047">
              <w:rPr>
                <w:rFonts w:ascii="Times New Roman" w:hAnsi="Times New Roman" w:cs="Times New Roman"/>
                <w:noProof/>
                <w:webHidden/>
                <w:sz w:val="24"/>
                <w:szCs w:val="24"/>
              </w:rPr>
            </w:r>
            <w:r w:rsidR="007033DB" w:rsidRPr="00473047">
              <w:rPr>
                <w:rFonts w:ascii="Times New Roman" w:hAnsi="Times New Roman" w:cs="Times New Roman"/>
                <w:noProof/>
                <w:webHidden/>
                <w:sz w:val="24"/>
                <w:szCs w:val="24"/>
              </w:rPr>
              <w:fldChar w:fldCharType="separate"/>
            </w:r>
            <w:r w:rsidR="00D247D6" w:rsidRPr="00473047">
              <w:rPr>
                <w:rFonts w:ascii="Times New Roman" w:hAnsi="Times New Roman" w:cs="Times New Roman"/>
                <w:noProof/>
                <w:webHidden/>
                <w:sz w:val="24"/>
                <w:szCs w:val="24"/>
              </w:rPr>
              <w:t>4</w:t>
            </w:r>
            <w:r w:rsidR="007033DB" w:rsidRPr="00473047">
              <w:rPr>
                <w:rFonts w:ascii="Times New Roman" w:hAnsi="Times New Roman" w:cs="Times New Roman"/>
                <w:noProof/>
                <w:webHidden/>
                <w:sz w:val="24"/>
                <w:szCs w:val="24"/>
              </w:rPr>
              <w:fldChar w:fldCharType="end"/>
            </w:r>
          </w:hyperlink>
        </w:p>
        <w:p w14:paraId="3CCDCE44" w14:textId="5E8D416F" w:rsidR="00DC2970" w:rsidRPr="00473047" w:rsidRDefault="00940B1A" w:rsidP="00473047">
          <w:pPr>
            <w:suppressAutoHyphens/>
            <w:spacing w:after="0" w:line="360" w:lineRule="auto"/>
            <w:contextualSpacing/>
            <w:rPr>
              <w:rFonts w:ascii="Times New Roman" w:eastAsia="Times New Roman" w:hAnsi="Times New Roman" w:cs="Times New Roman"/>
              <w:b/>
              <w:bCs/>
              <w:sz w:val="24"/>
              <w:szCs w:val="24"/>
            </w:rPr>
          </w:pPr>
          <w:r w:rsidRPr="00473047">
            <w:rPr>
              <w:rFonts w:ascii="Times New Roman" w:hAnsi="Times New Roman" w:cs="Times New Roman"/>
              <w:bCs/>
              <w:noProof/>
              <w:sz w:val="24"/>
              <w:szCs w:val="24"/>
            </w:rPr>
            <w:fldChar w:fldCharType="end"/>
          </w:r>
        </w:p>
      </w:sdtContent>
    </w:sdt>
    <w:p w14:paraId="5540CD6A" w14:textId="7E2DDCD0" w:rsidR="00921C2E" w:rsidRPr="00473047" w:rsidRDefault="00921C2E" w:rsidP="00473047">
      <w:pPr>
        <w:suppressAutoHyphens/>
        <w:spacing w:after="0" w:line="360" w:lineRule="auto"/>
        <w:contextualSpacing/>
        <w:rPr>
          <w:rFonts w:ascii="Times New Roman" w:eastAsia="Times New Roman" w:hAnsi="Times New Roman" w:cs="Times New Roman"/>
          <w:b/>
          <w:bCs/>
          <w:sz w:val="24"/>
          <w:szCs w:val="24"/>
          <w:u w:val="single"/>
        </w:rPr>
      </w:pPr>
      <w:r w:rsidRPr="00473047">
        <w:rPr>
          <w:rFonts w:ascii="Times New Roman" w:eastAsia="Times New Roman" w:hAnsi="Times New Roman" w:cs="Times New Roman"/>
          <w:sz w:val="24"/>
          <w:szCs w:val="24"/>
        </w:rPr>
        <w:br w:type="page"/>
      </w:r>
    </w:p>
    <w:p w14:paraId="0B9333AD" w14:textId="576BBF44" w:rsidR="00531FBF" w:rsidRPr="00473047" w:rsidRDefault="00531FBF" w:rsidP="00473047">
      <w:pPr>
        <w:pStyle w:val="Heading2"/>
        <w:spacing w:line="360" w:lineRule="auto"/>
        <w:rPr>
          <w:rFonts w:ascii="Times New Roman" w:hAnsi="Times New Roman" w:cs="Times New Roman"/>
          <w:sz w:val="24"/>
          <w:szCs w:val="24"/>
        </w:rPr>
      </w:pPr>
      <w:bookmarkStart w:id="0" w:name="_Toc32574607"/>
      <w:bookmarkStart w:id="1" w:name="_Toc1483357155"/>
      <w:bookmarkStart w:id="2" w:name="_Toc714089909"/>
      <w:r w:rsidRPr="00473047">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473047" w:rsidRDefault="001240EF" w:rsidP="00473047">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473047" w14:paraId="1DB7593E" w14:textId="77777777" w:rsidTr="001240EF">
        <w:trPr>
          <w:cantSplit/>
          <w:tblHeader/>
        </w:trPr>
        <w:tc>
          <w:tcPr>
            <w:tcW w:w="2337" w:type="dxa"/>
            <w:tcMar>
              <w:left w:w="115" w:type="dxa"/>
              <w:right w:w="115" w:type="dxa"/>
            </w:tcMar>
          </w:tcPr>
          <w:p w14:paraId="16F21383" w14:textId="265A575A" w:rsidR="00531FBF" w:rsidRPr="00473047" w:rsidRDefault="00531FBF" w:rsidP="00473047">
            <w:pPr>
              <w:suppressAutoHyphens/>
              <w:spacing w:after="0" w:line="360" w:lineRule="auto"/>
              <w:contextualSpacing/>
              <w:jc w:val="center"/>
              <w:rPr>
                <w:rFonts w:ascii="Times New Roman" w:eastAsia="Times New Roman" w:hAnsi="Times New Roman" w:cs="Times New Roman"/>
                <w:b/>
                <w:bCs/>
                <w:sz w:val="24"/>
                <w:szCs w:val="24"/>
              </w:rPr>
            </w:pPr>
            <w:r w:rsidRPr="00473047">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473047" w:rsidRDefault="00531FBF" w:rsidP="00473047">
            <w:pPr>
              <w:suppressAutoHyphens/>
              <w:spacing w:after="0" w:line="360" w:lineRule="auto"/>
              <w:contextualSpacing/>
              <w:jc w:val="center"/>
              <w:rPr>
                <w:rFonts w:ascii="Times New Roman" w:eastAsia="Times New Roman" w:hAnsi="Times New Roman" w:cs="Times New Roman"/>
                <w:b/>
                <w:bCs/>
                <w:sz w:val="24"/>
                <w:szCs w:val="24"/>
              </w:rPr>
            </w:pPr>
            <w:r w:rsidRPr="00473047">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473047" w:rsidRDefault="00531FBF" w:rsidP="00473047">
            <w:pPr>
              <w:suppressAutoHyphens/>
              <w:spacing w:after="0" w:line="360" w:lineRule="auto"/>
              <w:contextualSpacing/>
              <w:jc w:val="center"/>
              <w:rPr>
                <w:rFonts w:ascii="Times New Roman" w:eastAsia="Times New Roman" w:hAnsi="Times New Roman" w:cs="Times New Roman"/>
                <w:b/>
                <w:bCs/>
                <w:sz w:val="24"/>
                <w:szCs w:val="24"/>
              </w:rPr>
            </w:pPr>
            <w:r w:rsidRPr="00473047">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473047" w:rsidRDefault="00531FBF" w:rsidP="00473047">
            <w:pPr>
              <w:suppressAutoHyphens/>
              <w:spacing w:after="0" w:line="360" w:lineRule="auto"/>
              <w:contextualSpacing/>
              <w:jc w:val="center"/>
              <w:rPr>
                <w:rFonts w:ascii="Times New Roman" w:eastAsia="Times New Roman" w:hAnsi="Times New Roman" w:cs="Times New Roman"/>
                <w:b/>
                <w:bCs/>
                <w:sz w:val="24"/>
                <w:szCs w:val="24"/>
              </w:rPr>
            </w:pPr>
            <w:r w:rsidRPr="00473047">
              <w:rPr>
                <w:rFonts w:ascii="Times New Roman" w:eastAsia="Times New Roman" w:hAnsi="Times New Roman" w:cs="Times New Roman"/>
                <w:b/>
                <w:bCs/>
                <w:sz w:val="24"/>
                <w:szCs w:val="24"/>
              </w:rPr>
              <w:t>Comments</w:t>
            </w:r>
          </w:p>
        </w:tc>
      </w:tr>
      <w:tr w:rsidR="001240EF" w:rsidRPr="00473047" w14:paraId="5FCE10CB" w14:textId="77777777" w:rsidTr="001240EF">
        <w:trPr>
          <w:cantSplit/>
          <w:tblHeader/>
        </w:trPr>
        <w:tc>
          <w:tcPr>
            <w:tcW w:w="2337" w:type="dxa"/>
            <w:tcMar>
              <w:left w:w="115" w:type="dxa"/>
              <w:right w:w="115" w:type="dxa"/>
            </w:tcMar>
          </w:tcPr>
          <w:p w14:paraId="4A57DF2F" w14:textId="09E31C85" w:rsidR="00531FBF" w:rsidRPr="00473047" w:rsidRDefault="00473047" w:rsidP="00473047">
            <w:pPr>
              <w:suppressAutoHyphens/>
              <w:spacing w:after="0" w:line="36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020066" w:rsidRPr="00473047">
              <w:rPr>
                <w:rFonts w:ascii="Times New Roman" w:eastAsia="Times New Roman" w:hAnsi="Times New Roman" w:cs="Times New Roman"/>
                <w:b/>
                <w:bCs/>
                <w:sz w:val="24"/>
                <w:szCs w:val="24"/>
              </w:rPr>
              <w:t>.0</w:t>
            </w:r>
          </w:p>
        </w:tc>
        <w:tc>
          <w:tcPr>
            <w:tcW w:w="2337" w:type="dxa"/>
            <w:tcMar>
              <w:left w:w="115" w:type="dxa"/>
              <w:right w:w="115" w:type="dxa"/>
            </w:tcMar>
          </w:tcPr>
          <w:p w14:paraId="2819F8C6" w14:textId="413AFA03" w:rsidR="00531FBF" w:rsidRPr="00473047" w:rsidRDefault="001A106F" w:rsidP="00473047">
            <w:pPr>
              <w:suppressAutoHyphens/>
              <w:spacing w:after="0" w:line="360" w:lineRule="auto"/>
              <w:contextualSpacing/>
              <w:jc w:val="center"/>
              <w:rPr>
                <w:rFonts w:ascii="Times New Roman" w:eastAsia="Times New Roman" w:hAnsi="Times New Roman" w:cs="Times New Roman"/>
                <w:b/>
                <w:bCs/>
                <w:sz w:val="24"/>
                <w:szCs w:val="24"/>
              </w:rPr>
            </w:pPr>
            <w:r w:rsidRPr="00473047">
              <w:rPr>
                <w:rFonts w:ascii="Times New Roman" w:eastAsia="Times New Roman" w:hAnsi="Times New Roman" w:cs="Times New Roman"/>
                <w:b/>
                <w:bCs/>
                <w:sz w:val="24"/>
                <w:szCs w:val="24"/>
              </w:rPr>
              <w:t>2/23/2023</w:t>
            </w:r>
          </w:p>
        </w:tc>
        <w:tc>
          <w:tcPr>
            <w:tcW w:w="2338" w:type="dxa"/>
            <w:tcMar>
              <w:left w:w="115" w:type="dxa"/>
              <w:right w:w="115" w:type="dxa"/>
            </w:tcMar>
          </w:tcPr>
          <w:p w14:paraId="07699096" w14:textId="1369214D" w:rsidR="00531FBF" w:rsidRPr="00473047" w:rsidRDefault="001A106F" w:rsidP="00473047">
            <w:pPr>
              <w:suppressAutoHyphens/>
              <w:spacing w:after="0" w:line="360" w:lineRule="auto"/>
              <w:contextualSpacing/>
              <w:jc w:val="center"/>
              <w:rPr>
                <w:rFonts w:ascii="Times New Roman" w:eastAsia="Times New Roman" w:hAnsi="Times New Roman" w:cs="Times New Roman"/>
                <w:b/>
                <w:bCs/>
                <w:sz w:val="24"/>
                <w:szCs w:val="24"/>
              </w:rPr>
            </w:pPr>
            <w:r w:rsidRPr="00473047">
              <w:rPr>
                <w:rFonts w:ascii="Times New Roman" w:eastAsia="Times New Roman" w:hAnsi="Times New Roman" w:cs="Times New Roman"/>
                <w:b/>
                <w:bCs/>
                <w:sz w:val="24"/>
                <w:szCs w:val="24"/>
              </w:rPr>
              <w:t>Matthew Dunfee</w:t>
            </w:r>
          </w:p>
        </w:tc>
        <w:tc>
          <w:tcPr>
            <w:tcW w:w="2338" w:type="dxa"/>
            <w:tcMar>
              <w:left w:w="115" w:type="dxa"/>
              <w:right w:w="115" w:type="dxa"/>
            </w:tcMar>
          </w:tcPr>
          <w:p w14:paraId="77DC76FF" w14:textId="6673AC68" w:rsidR="00531FBF" w:rsidRPr="00473047" w:rsidRDefault="00531FBF" w:rsidP="00473047">
            <w:pPr>
              <w:suppressAutoHyphens/>
              <w:spacing w:after="0" w:line="360" w:lineRule="auto"/>
              <w:contextualSpacing/>
              <w:jc w:val="center"/>
              <w:rPr>
                <w:rFonts w:ascii="Times New Roman" w:eastAsia="Times New Roman" w:hAnsi="Times New Roman" w:cs="Times New Roman"/>
                <w:b/>
                <w:bCs/>
                <w:sz w:val="24"/>
                <w:szCs w:val="24"/>
              </w:rPr>
            </w:pPr>
          </w:p>
        </w:tc>
      </w:tr>
    </w:tbl>
    <w:p w14:paraId="3743B1A0" w14:textId="3B021846" w:rsidR="00B35185" w:rsidRPr="00473047" w:rsidRDefault="00B35185" w:rsidP="00473047">
      <w:pPr>
        <w:suppressAutoHyphens/>
        <w:spacing w:after="0" w:line="360" w:lineRule="auto"/>
        <w:contextualSpacing/>
        <w:rPr>
          <w:rFonts w:ascii="Times New Roman" w:eastAsia="Times New Roman" w:hAnsi="Times New Roman" w:cs="Times New Roman"/>
          <w:b/>
          <w:bCs/>
          <w:sz w:val="24"/>
          <w:szCs w:val="24"/>
        </w:rPr>
      </w:pPr>
    </w:p>
    <w:p w14:paraId="2D091D9A" w14:textId="0DA9A9E8" w:rsidR="00DC2970" w:rsidRPr="00473047" w:rsidRDefault="007415E6" w:rsidP="00473047">
      <w:pPr>
        <w:pStyle w:val="Heading2"/>
        <w:spacing w:line="360" w:lineRule="auto"/>
        <w:rPr>
          <w:rFonts w:ascii="Times New Roman" w:hAnsi="Times New Roman" w:cs="Times New Roman"/>
          <w:sz w:val="24"/>
          <w:szCs w:val="24"/>
        </w:rPr>
      </w:pPr>
      <w:bookmarkStart w:id="3" w:name="_Toc32574608"/>
      <w:bookmarkStart w:id="4" w:name="_Toc302021790"/>
      <w:bookmarkStart w:id="5" w:name="_Toc1639619014"/>
      <w:r w:rsidRPr="00473047">
        <w:rPr>
          <w:rFonts w:ascii="Times New Roman" w:hAnsi="Times New Roman" w:cs="Times New Roman"/>
          <w:sz w:val="24"/>
          <w:szCs w:val="24"/>
        </w:rPr>
        <w:t>Client</w:t>
      </w:r>
      <w:bookmarkEnd w:id="3"/>
      <w:bookmarkEnd w:id="4"/>
      <w:bookmarkEnd w:id="5"/>
    </w:p>
    <w:p w14:paraId="40E7D916" w14:textId="77777777" w:rsidR="001240EF" w:rsidRPr="00473047" w:rsidRDefault="001240EF" w:rsidP="00473047">
      <w:pPr>
        <w:spacing w:after="0" w:line="360" w:lineRule="auto"/>
        <w:rPr>
          <w:rFonts w:ascii="Times New Roman" w:hAnsi="Times New Roman" w:cs="Times New Roman"/>
          <w:sz w:val="24"/>
          <w:szCs w:val="24"/>
        </w:rPr>
      </w:pPr>
    </w:p>
    <w:p w14:paraId="1ECE03AC" w14:textId="6DEE5A67" w:rsidR="00DC2970" w:rsidRPr="00473047" w:rsidRDefault="00DC2970" w:rsidP="00473047">
      <w:pPr>
        <w:suppressAutoHyphens/>
        <w:spacing w:after="0" w:line="360" w:lineRule="auto"/>
        <w:contextualSpacing/>
        <w:jc w:val="center"/>
        <w:rPr>
          <w:rFonts w:ascii="Times New Roman" w:hAnsi="Times New Roman" w:cs="Times New Roman"/>
          <w:sz w:val="24"/>
          <w:szCs w:val="24"/>
        </w:rPr>
      </w:pPr>
      <w:r w:rsidRPr="00473047">
        <w:rPr>
          <w:rFonts w:ascii="Times New Roman" w:hAnsi="Times New Roman" w:cs="Times New Roman"/>
          <w:sz w:val="24"/>
          <w:szCs w:val="24"/>
          <w:bdr w:val="none" w:sz="0" w:space="0" w:color="auto" w:frame="1"/>
          <w:shd w:val="clear" w:color="auto" w:fill="FFFFFF"/>
        </w:rPr>
        <w:fldChar w:fldCharType="begin"/>
      </w:r>
      <w:r w:rsidRPr="00473047">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473047">
        <w:rPr>
          <w:rFonts w:ascii="Times New Roman" w:hAnsi="Times New Roman" w:cs="Times New Roman"/>
          <w:sz w:val="24"/>
          <w:szCs w:val="24"/>
          <w:bdr w:val="none" w:sz="0" w:space="0" w:color="auto" w:frame="1"/>
          <w:shd w:val="clear" w:color="auto" w:fill="FFFFFF"/>
        </w:rPr>
        <w:fldChar w:fldCharType="separate"/>
      </w:r>
      <w:r w:rsidRPr="00473047">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473047">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473047" w:rsidRDefault="00DC2970" w:rsidP="00473047">
      <w:pPr>
        <w:suppressAutoHyphens/>
        <w:spacing w:after="0" w:line="360" w:lineRule="auto"/>
        <w:contextualSpacing/>
        <w:rPr>
          <w:rFonts w:ascii="Times New Roman" w:hAnsi="Times New Roman" w:cs="Times New Roman"/>
          <w:sz w:val="24"/>
          <w:szCs w:val="24"/>
        </w:rPr>
      </w:pPr>
    </w:p>
    <w:p w14:paraId="3258C47E" w14:textId="79890D2D" w:rsidR="00025C05" w:rsidRPr="00473047" w:rsidRDefault="00025C05" w:rsidP="00473047">
      <w:pPr>
        <w:pStyle w:val="Heading2"/>
        <w:spacing w:line="360" w:lineRule="auto"/>
        <w:rPr>
          <w:rFonts w:ascii="Times New Roman" w:hAnsi="Times New Roman" w:cs="Times New Roman"/>
          <w:sz w:val="24"/>
          <w:szCs w:val="24"/>
        </w:rPr>
      </w:pPr>
      <w:bookmarkStart w:id="6" w:name="_Toc32574609"/>
      <w:bookmarkStart w:id="7" w:name="_Toc553343011"/>
      <w:bookmarkStart w:id="8" w:name="_Toc1663275437"/>
      <w:r w:rsidRPr="00473047">
        <w:rPr>
          <w:rFonts w:ascii="Times New Roman" w:hAnsi="Times New Roman" w:cs="Times New Roman"/>
          <w:sz w:val="24"/>
          <w:szCs w:val="24"/>
        </w:rPr>
        <w:t>Instructions</w:t>
      </w:r>
      <w:bookmarkEnd w:id="6"/>
      <w:bookmarkEnd w:id="7"/>
      <w:bookmarkEnd w:id="8"/>
    </w:p>
    <w:p w14:paraId="19CB7DC6" w14:textId="77777777" w:rsidR="001240EF" w:rsidRPr="00473047" w:rsidRDefault="001240EF" w:rsidP="00473047">
      <w:pPr>
        <w:spacing w:after="0" w:line="360" w:lineRule="auto"/>
        <w:rPr>
          <w:rFonts w:ascii="Times New Roman" w:hAnsi="Times New Roman" w:cs="Times New Roman"/>
          <w:sz w:val="24"/>
          <w:szCs w:val="24"/>
        </w:rPr>
      </w:pPr>
    </w:p>
    <w:p w14:paraId="516CA6BB" w14:textId="45BC5E40" w:rsidR="00025C05" w:rsidRPr="00473047" w:rsidRDefault="00250101" w:rsidP="00473047">
      <w:pPr>
        <w:suppressAutoHyphens/>
        <w:spacing w:after="0" w:line="360" w:lineRule="auto"/>
        <w:contextualSpacing/>
        <w:rPr>
          <w:rFonts w:ascii="Times New Roman" w:eastAsia="Times New Roman" w:hAnsi="Times New Roman" w:cs="Times New Roman"/>
          <w:sz w:val="24"/>
          <w:szCs w:val="24"/>
        </w:rPr>
      </w:pPr>
      <w:r w:rsidRPr="00473047">
        <w:rPr>
          <w:rFonts w:ascii="Times New Roman" w:eastAsia="Times New Roman" w:hAnsi="Times New Roman" w:cs="Times New Roman"/>
          <w:sz w:val="24"/>
          <w:szCs w:val="24"/>
        </w:rPr>
        <w:t xml:space="preserve">Submit </w:t>
      </w:r>
      <w:r w:rsidR="7BA27AEA" w:rsidRPr="00473047">
        <w:rPr>
          <w:rFonts w:ascii="Times New Roman" w:eastAsia="Times New Roman" w:hAnsi="Times New Roman" w:cs="Times New Roman"/>
          <w:sz w:val="24"/>
          <w:szCs w:val="24"/>
        </w:rPr>
        <w:t>this completed vulnerability assessment report</w:t>
      </w:r>
      <w:r w:rsidR="00522199" w:rsidRPr="00473047">
        <w:rPr>
          <w:rFonts w:ascii="Times New Roman" w:eastAsia="Times New Roman" w:hAnsi="Times New Roman" w:cs="Times New Roman"/>
          <w:sz w:val="24"/>
          <w:szCs w:val="24"/>
        </w:rPr>
        <w:t>.</w:t>
      </w:r>
      <w:r w:rsidR="00226919" w:rsidRPr="00473047">
        <w:rPr>
          <w:rFonts w:ascii="Times New Roman" w:eastAsia="Times New Roman" w:hAnsi="Times New Roman" w:cs="Times New Roman"/>
          <w:sz w:val="24"/>
          <w:szCs w:val="24"/>
        </w:rPr>
        <w:t xml:space="preserve"> </w:t>
      </w:r>
      <w:r w:rsidR="00522199" w:rsidRPr="00473047">
        <w:rPr>
          <w:rFonts w:ascii="Times New Roman" w:eastAsia="Times New Roman" w:hAnsi="Times New Roman" w:cs="Times New Roman"/>
          <w:sz w:val="24"/>
          <w:szCs w:val="24"/>
        </w:rPr>
        <w:t>R</w:t>
      </w:r>
      <w:r w:rsidR="00226919" w:rsidRPr="00473047">
        <w:rPr>
          <w:rStyle w:val="normaltextrun"/>
          <w:rFonts w:ascii="Times New Roman" w:hAnsi="Times New Roman" w:cs="Times New Roman"/>
          <w:color w:val="000000"/>
          <w:sz w:val="24"/>
          <w:szCs w:val="24"/>
          <w:shd w:val="clear" w:color="auto" w:fill="FFFFFF"/>
        </w:rPr>
        <w:t>eplac</w:t>
      </w:r>
      <w:r w:rsidR="00522199" w:rsidRPr="00473047">
        <w:rPr>
          <w:rStyle w:val="normaltextrun"/>
          <w:rFonts w:ascii="Times New Roman" w:hAnsi="Times New Roman" w:cs="Times New Roman"/>
          <w:color w:val="000000"/>
          <w:sz w:val="24"/>
          <w:szCs w:val="24"/>
          <w:shd w:val="clear" w:color="auto" w:fill="FFFFFF"/>
        </w:rPr>
        <w:t>e</w:t>
      </w:r>
      <w:r w:rsidR="00226919" w:rsidRPr="00473047">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473047">
        <w:rPr>
          <w:rFonts w:ascii="Times New Roman" w:eastAsia="Times New Roman" w:hAnsi="Times New Roman" w:cs="Times New Roman"/>
          <w:sz w:val="24"/>
          <w:szCs w:val="24"/>
        </w:rPr>
        <w:t xml:space="preserve"> In </w:t>
      </w:r>
      <w:r w:rsidR="00226919" w:rsidRPr="00473047">
        <w:rPr>
          <w:rFonts w:ascii="Times New Roman" w:eastAsia="Times New Roman" w:hAnsi="Times New Roman" w:cs="Times New Roman"/>
          <w:sz w:val="24"/>
          <w:szCs w:val="24"/>
        </w:rPr>
        <w:t>the report</w:t>
      </w:r>
      <w:r w:rsidR="7881C1ED" w:rsidRPr="00473047">
        <w:rPr>
          <w:rFonts w:ascii="Times New Roman" w:eastAsia="Times New Roman" w:hAnsi="Times New Roman" w:cs="Times New Roman"/>
          <w:sz w:val="24"/>
          <w:szCs w:val="24"/>
        </w:rPr>
        <w:t>,</w:t>
      </w:r>
      <w:r w:rsidR="7BA27AEA" w:rsidRPr="00473047">
        <w:rPr>
          <w:rFonts w:ascii="Times New Roman" w:eastAsia="Times New Roman" w:hAnsi="Times New Roman" w:cs="Times New Roman"/>
          <w:sz w:val="24"/>
          <w:szCs w:val="24"/>
        </w:rPr>
        <w:t xml:space="preserve"> identify your findings of security vulnerabilities and </w:t>
      </w:r>
      <w:r w:rsidR="00F143F0" w:rsidRPr="00473047">
        <w:rPr>
          <w:rFonts w:ascii="Times New Roman" w:eastAsia="Times New Roman" w:hAnsi="Times New Roman" w:cs="Times New Roman"/>
          <w:sz w:val="24"/>
          <w:szCs w:val="24"/>
        </w:rPr>
        <w:t>provide</w:t>
      </w:r>
      <w:r w:rsidR="7BA27AEA" w:rsidRPr="00473047">
        <w:rPr>
          <w:rFonts w:ascii="Times New Roman" w:eastAsia="Times New Roman" w:hAnsi="Times New Roman" w:cs="Times New Roman"/>
          <w:sz w:val="24"/>
          <w:szCs w:val="24"/>
        </w:rPr>
        <w:t xml:space="preserve"> recommendations for </w:t>
      </w:r>
      <w:r w:rsidR="7657E9EC" w:rsidRPr="00473047">
        <w:rPr>
          <w:rFonts w:ascii="Times New Roman" w:eastAsia="Times New Roman" w:hAnsi="Times New Roman" w:cs="Times New Roman"/>
          <w:sz w:val="24"/>
          <w:szCs w:val="24"/>
        </w:rPr>
        <w:t xml:space="preserve">the </w:t>
      </w:r>
      <w:r w:rsidR="7BA27AEA" w:rsidRPr="00473047">
        <w:rPr>
          <w:rFonts w:ascii="Times New Roman" w:eastAsia="Times New Roman" w:hAnsi="Times New Roman" w:cs="Times New Roman"/>
          <w:sz w:val="24"/>
          <w:szCs w:val="24"/>
        </w:rPr>
        <w:t>next steps to remedy the issues you have found.</w:t>
      </w:r>
    </w:p>
    <w:p w14:paraId="602A7979" w14:textId="77777777" w:rsidR="002079DF" w:rsidRPr="00473047" w:rsidRDefault="002079DF" w:rsidP="00473047">
      <w:pPr>
        <w:suppressAutoHyphens/>
        <w:spacing w:after="0" w:line="360" w:lineRule="auto"/>
        <w:contextualSpacing/>
        <w:rPr>
          <w:rFonts w:ascii="Times New Roman" w:eastAsia="Times New Roman" w:hAnsi="Times New Roman" w:cs="Times New Roman"/>
          <w:sz w:val="24"/>
          <w:szCs w:val="24"/>
        </w:rPr>
      </w:pPr>
    </w:p>
    <w:p w14:paraId="791AB8A0" w14:textId="5BD95C06" w:rsidR="00025C05" w:rsidRPr="00473047" w:rsidRDefault="6F03376F" w:rsidP="00473047">
      <w:pPr>
        <w:pStyle w:val="ListParagraph"/>
        <w:numPr>
          <w:ilvl w:val="0"/>
          <w:numId w:val="4"/>
        </w:numPr>
        <w:suppressAutoHyphens/>
        <w:spacing w:after="0" w:line="360" w:lineRule="auto"/>
        <w:rPr>
          <w:rFonts w:ascii="Times New Roman" w:hAnsi="Times New Roman" w:cs="Times New Roman"/>
          <w:sz w:val="24"/>
          <w:szCs w:val="24"/>
        </w:rPr>
      </w:pPr>
      <w:r w:rsidRPr="00473047">
        <w:rPr>
          <w:rFonts w:ascii="Times New Roman" w:eastAsia="Times New Roman" w:hAnsi="Times New Roman" w:cs="Times New Roman"/>
          <w:sz w:val="24"/>
          <w:szCs w:val="24"/>
        </w:rPr>
        <w:t xml:space="preserve">Respond to the </w:t>
      </w:r>
      <w:r w:rsidR="322875A9" w:rsidRPr="00473047">
        <w:rPr>
          <w:rFonts w:ascii="Times New Roman" w:eastAsia="Times New Roman" w:hAnsi="Times New Roman" w:cs="Times New Roman"/>
          <w:sz w:val="24"/>
          <w:szCs w:val="24"/>
        </w:rPr>
        <w:t>five</w:t>
      </w:r>
      <w:r w:rsidRPr="00473047">
        <w:rPr>
          <w:rFonts w:ascii="Times New Roman" w:eastAsia="Times New Roman" w:hAnsi="Times New Roman" w:cs="Times New Roman"/>
          <w:sz w:val="24"/>
          <w:szCs w:val="24"/>
        </w:rPr>
        <w:t xml:space="preserve"> steps outlined below and include your findings</w:t>
      </w:r>
      <w:r w:rsidR="322875A9" w:rsidRPr="00473047">
        <w:rPr>
          <w:rFonts w:ascii="Times New Roman" w:eastAsia="Times New Roman" w:hAnsi="Times New Roman" w:cs="Times New Roman"/>
          <w:sz w:val="24"/>
          <w:szCs w:val="24"/>
        </w:rPr>
        <w:t xml:space="preserve">. </w:t>
      </w:r>
    </w:p>
    <w:p w14:paraId="50453C02" w14:textId="3537B392" w:rsidR="00025C05" w:rsidRPr="00473047" w:rsidRDefault="00D8455A" w:rsidP="00473047">
      <w:pPr>
        <w:pStyle w:val="ListParagraph"/>
        <w:numPr>
          <w:ilvl w:val="0"/>
          <w:numId w:val="4"/>
        </w:numPr>
        <w:suppressAutoHyphens/>
        <w:spacing w:after="0" w:line="360" w:lineRule="auto"/>
        <w:rPr>
          <w:rFonts w:ascii="Times New Roman" w:hAnsi="Times New Roman" w:cs="Times New Roman"/>
          <w:sz w:val="24"/>
          <w:szCs w:val="24"/>
        </w:rPr>
      </w:pPr>
      <w:r w:rsidRPr="00473047">
        <w:rPr>
          <w:rFonts w:ascii="Times New Roman" w:eastAsia="Times New Roman" w:hAnsi="Times New Roman" w:cs="Times New Roman"/>
          <w:sz w:val="24"/>
          <w:szCs w:val="24"/>
        </w:rPr>
        <w:t>Respond</w:t>
      </w:r>
      <w:r w:rsidR="00CB16D1" w:rsidRPr="00473047">
        <w:rPr>
          <w:rFonts w:ascii="Times New Roman" w:eastAsia="Times New Roman" w:hAnsi="Times New Roman" w:cs="Times New Roman"/>
          <w:sz w:val="24"/>
          <w:szCs w:val="24"/>
        </w:rPr>
        <w:t xml:space="preserve"> </w:t>
      </w:r>
      <w:r w:rsidRPr="00473047">
        <w:rPr>
          <w:rFonts w:ascii="Times New Roman" w:eastAsia="Times New Roman" w:hAnsi="Times New Roman" w:cs="Times New Roman"/>
          <w:sz w:val="24"/>
          <w:szCs w:val="24"/>
        </w:rPr>
        <w:t xml:space="preserve">using </w:t>
      </w:r>
      <w:r w:rsidR="7BA27AEA" w:rsidRPr="00473047">
        <w:rPr>
          <w:rFonts w:ascii="Times New Roman" w:eastAsia="Times New Roman" w:hAnsi="Times New Roman" w:cs="Times New Roman"/>
          <w:sz w:val="24"/>
          <w:szCs w:val="24"/>
        </w:rPr>
        <w:t>your own words. You may</w:t>
      </w:r>
      <w:r w:rsidRPr="00473047">
        <w:rPr>
          <w:rFonts w:ascii="Times New Roman" w:eastAsia="Times New Roman" w:hAnsi="Times New Roman" w:cs="Times New Roman"/>
          <w:sz w:val="24"/>
          <w:szCs w:val="24"/>
        </w:rPr>
        <w:t xml:space="preserve"> also</w:t>
      </w:r>
      <w:r w:rsidR="7BA27AEA" w:rsidRPr="00473047">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473047">
        <w:rPr>
          <w:rFonts w:ascii="Times New Roman" w:eastAsia="Times New Roman" w:hAnsi="Times New Roman" w:cs="Times New Roman"/>
          <w:sz w:val="24"/>
          <w:szCs w:val="24"/>
        </w:rPr>
        <w:t>relevant locations</w:t>
      </w:r>
      <w:r w:rsidR="7BA27AEA" w:rsidRPr="00473047">
        <w:rPr>
          <w:rFonts w:ascii="Times New Roman" w:eastAsia="Times New Roman" w:hAnsi="Times New Roman" w:cs="Times New Roman"/>
          <w:sz w:val="24"/>
          <w:szCs w:val="24"/>
        </w:rPr>
        <w:t xml:space="preserve"> in the document.</w:t>
      </w:r>
    </w:p>
    <w:p w14:paraId="3FCED3DC" w14:textId="77777777" w:rsidR="00C8056A" w:rsidRPr="00473047" w:rsidRDefault="00C8056A" w:rsidP="00473047">
      <w:pPr>
        <w:pStyle w:val="ListParagraph"/>
        <w:numPr>
          <w:ilvl w:val="0"/>
          <w:numId w:val="4"/>
        </w:numPr>
        <w:spacing w:after="0" w:line="360" w:lineRule="auto"/>
        <w:rPr>
          <w:rFonts w:ascii="Times New Roman" w:hAnsi="Times New Roman" w:cs="Times New Roman"/>
          <w:sz w:val="24"/>
          <w:szCs w:val="24"/>
        </w:rPr>
      </w:pPr>
      <w:r w:rsidRPr="00473047">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473047" w:rsidRDefault="00025C05" w:rsidP="00473047">
      <w:pPr>
        <w:suppressAutoHyphens/>
        <w:spacing w:after="0" w:line="360" w:lineRule="auto"/>
        <w:contextualSpacing/>
        <w:rPr>
          <w:rFonts w:ascii="Times New Roman" w:eastAsia="Times New Roman" w:hAnsi="Times New Roman" w:cs="Times New Roman"/>
          <w:sz w:val="24"/>
          <w:szCs w:val="24"/>
        </w:rPr>
      </w:pPr>
    </w:p>
    <w:p w14:paraId="01306BD2" w14:textId="77777777" w:rsidR="005F574E" w:rsidRPr="00473047" w:rsidRDefault="005F574E" w:rsidP="00473047">
      <w:pPr>
        <w:suppressAutoHyphens/>
        <w:spacing w:after="0" w:line="360" w:lineRule="auto"/>
        <w:contextualSpacing/>
        <w:rPr>
          <w:rFonts w:ascii="Times New Roman" w:eastAsiaTheme="majorEastAsia" w:hAnsi="Times New Roman" w:cs="Times New Roman"/>
          <w:sz w:val="24"/>
          <w:szCs w:val="24"/>
        </w:rPr>
      </w:pPr>
      <w:r w:rsidRPr="00473047">
        <w:rPr>
          <w:rFonts w:ascii="Times New Roman" w:hAnsi="Times New Roman" w:cs="Times New Roman"/>
          <w:sz w:val="24"/>
          <w:szCs w:val="24"/>
        </w:rPr>
        <w:br w:type="page"/>
      </w:r>
    </w:p>
    <w:p w14:paraId="7C09784D" w14:textId="757B6A9D" w:rsidR="00DC2970" w:rsidRPr="00473047" w:rsidRDefault="00352FD0" w:rsidP="00473047">
      <w:pPr>
        <w:pStyle w:val="Heading2"/>
        <w:spacing w:line="360" w:lineRule="auto"/>
        <w:rPr>
          <w:rFonts w:ascii="Times New Roman" w:hAnsi="Times New Roman" w:cs="Times New Roman"/>
          <w:sz w:val="24"/>
          <w:szCs w:val="24"/>
        </w:rPr>
      </w:pPr>
      <w:bookmarkStart w:id="9" w:name="_Toc32574610"/>
      <w:bookmarkStart w:id="10" w:name="_Toc924344490"/>
      <w:bookmarkStart w:id="11" w:name="_Toc219545153"/>
      <w:r w:rsidRPr="00473047">
        <w:rPr>
          <w:rFonts w:ascii="Times New Roman" w:hAnsi="Times New Roman" w:cs="Times New Roman"/>
          <w:sz w:val="24"/>
          <w:szCs w:val="24"/>
        </w:rPr>
        <w:lastRenderedPageBreak/>
        <w:t>Developer</w:t>
      </w:r>
      <w:bookmarkEnd w:id="9"/>
      <w:bookmarkEnd w:id="10"/>
      <w:bookmarkEnd w:id="11"/>
    </w:p>
    <w:p w14:paraId="3A4DB0F5" w14:textId="40745BBF" w:rsidR="0058064D" w:rsidRPr="00473047" w:rsidRDefault="00473047" w:rsidP="00473047">
      <w:pPr>
        <w:suppressAutoHyphen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Matthew Dunfee</w:t>
      </w:r>
    </w:p>
    <w:p w14:paraId="128FF6BB" w14:textId="77777777" w:rsidR="00020066" w:rsidRPr="00473047" w:rsidRDefault="00020066" w:rsidP="00473047">
      <w:pPr>
        <w:suppressAutoHyphens/>
        <w:spacing w:after="0" w:line="360" w:lineRule="auto"/>
        <w:contextualSpacing/>
        <w:rPr>
          <w:rFonts w:ascii="Times New Roman" w:hAnsi="Times New Roman" w:cs="Times New Roman"/>
          <w:sz w:val="24"/>
          <w:szCs w:val="24"/>
        </w:rPr>
      </w:pPr>
    </w:p>
    <w:p w14:paraId="7A425AC3" w14:textId="38E9BF1D" w:rsidR="00010B8A" w:rsidRPr="00473047" w:rsidRDefault="0058064D" w:rsidP="00473047">
      <w:pPr>
        <w:pStyle w:val="Heading2"/>
        <w:numPr>
          <w:ilvl w:val="0"/>
          <w:numId w:val="17"/>
        </w:numPr>
        <w:spacing w:line="360" w:lineRule="auto"/>
        <w:rPr>
          <w:rFonts w:ascii="Times New Roman" w:hAnsi="Times New Roman" w:cs="Times New Roman"/>
          <w:sz w:val="24"/>
          <w:szCs w:val="24"/>
        </w:rPr>
      </w:pPr>
      <w:bookmarkStart w:id="12" w:name="_Toc32574611"/>
      <w:bookmarkStart w:id="13" w:name="_Toc1382019318"/>
      <w:bookmarkStart w:id="14" w:name="_Toc1680416009"/>
      <w:r w:rsidRPr="00473047">
        <w:rPr>
          <w:rFonts w:ascii="Times New Roman" w:hAnsi="Times New Roman" w:cs="Times New Roman"/>
          <w:sz w:val="24"/>
          <w:szCs w:val="24"/>
        </w:rPr>
        <w:t>Interpreting Client Needs</w:t>
      </w:r>
      <w:bookmarkEnd w:id="12"/>
      <w:bookmarkEnd w:id="13"/>
      <w:bookmarkEnd w:id="14"/>
    </w:p>
    <w:p w14:paraId="074CA9DD" w14:textId="5B2B1CA2" w:rsidR="0032740C" w:rsidRPr="00473047" w:rsidRDefault="0032740C" w:rsidP="00473047">
      <w:pPr>
        <w:suppressAutoHyphens/>
        <w:spacing w:after="0" w:line="360" w:lineRule="auto"/>
        <w:textAlignment w:val="baseline"/>
        <w:rPr>
          <w:rFonts w:ascii="Times New Roman" w:hAnsi="Times New Roman" w:cs="Times New Roman"/>
          <w:sz w:val="24"/>
          <w:szCs w:val="24"/>
        </w:rPr>
      </w:pPr>
    </w:p>
    <w:p w14:paraId="740056B7" w14:textId="1B8EB845" w:rsidR="00E21327" w:rsidRPr="00D400B2" w:rsidRDefault="00E21327" w:rsidP="00473047">
      <w:pPr>
        <w:spacing w:after="0" w:line="360" w:lineRule="auto"/>
        <w:ind w:firstLine="72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Artemis Financial handles Savings, retirement, investment, and insurance data. This is all considered IP of the highest level. On top of that, they use APIs which further depredates the defense of their data.</w:t>
      </w:r>
      <w:r w:rsidR="00473047">
        <w:rPr>
          <w:rFonts w:ascii="Times New Roman" w:eastAsia="Times New Roman" w:hAnsi="Times New Roman" w:cs="Times New Roman"/>
          <w:color w:val="0E101A"/>
          <w:sz w:val="24"/>
          <w:szCs w:val="24"/>
        </w:rPr>
        <w:t xml:space="preserve"> However, </w:t>
      </w:r>
      <w:r w:rsidRPr="00D400B2">
        <w:rPr>
          <w:rFonts w:ascii="Times New Roman" w:eastAsia="Times New Roman" w:hAnsi="Times New Roman" w:cs="Times New Roman"/>
          <w:color w:val="0E101A"/>
          <w:sz w:val="24"/>
          <w:szCs w:val="24"/>
        </w:rPr>
        <w:t xml:space="preserve">Global Rain is the only one listed in the scenario as working with agencies around the world, and since Artemis Financial doesn't list any target market listed the answer is no. </w:t>
      </w:r>
      <w:r w:rsidR="00473047">
        <w:rPr>
          <w:rFonts w:ascii="Times New Roman" w:eastAsia="Times New Roman" w:hAnsi="Times New Roman" w:cs="Times New Roman"/>
          <w:color w:val="0E101A"/>
          <w:sz w:val="24"/>
          <w:szCs w:val="24"/>
        </w:rPr>
        <w:t xml:space="preserve">In </w:t>
      </w:r>
      <w:r w:rsidRPr="00D400B2">
        <w:rPr>
          <w:rFonts w:ascii="Times New Roman" w:eastAsia="Times New Roman" w:hAnsi="Times New Roman" w:cs="Times New Roman"/>
          <w:color w:val="0E101A"/>
          <w:sz w:val="24"/>
          <w:szCs w:val="24"/>
        </w:rPr>
        <w:t>practice this should be investigated with the customer, management, and the software contract agreement</w:t>
      </w:r>
      <w:r w:rsidR="00473047">
        <w:rPr>
          <w:rFonts w:ascii="Times New Roman" w:eastAsia="Times New Roman" w:hAnsi="Times New Roman" w:cs="Times New Roman"/>
          <w:color w:val="0E101A"/>
          <w:sz w:val="24"/>
          <w:szCs w:val="24"/>
        </w:rPr>
        <w:t xml:space="preserve"> and t</w:t>
      </w:r>
      <w:r w:rsidRPr="00D400B2">
        <w:rPr>
          <w:rFonts w:ascii="Times New Roman" w:eastAsia="Times New Roman" w:hAnsi="Times New Roman" w:cs="Times New Roman"/>
          <w:color w:val="0E101A"/>
          <w:sz w:val="24"/>
          <w:szCs w:val="24"/>
        </w:rPr>
        <w:t xml:space="preserve">he same logic applies here as it does in the earlier-mentioned question. Only </w:t>
      </w:r>
      <w:r w:rsidRPr="00473047">
        <w:rPr>
          <w:rFonts w:ascii="Times New Roman" w:eastAsia="Times New Roman" w:hAnsi="Times New Roman" w:cs="Times New Roman"/>
          <w:color w:val="0E101A"/>
          <w:sz w:val="24"/>
          <w:szCs w:val="24"/>
        </w:rPr>
        <w:t>Global</w:t>
      </w:r>
      <w:r w:rsidRPr="00D400B2">
        <w:rPr>
          <w:rFonts w:ascii="Times New Roman" w:eastAsia="Times New Roman" w:hAnsi="Times New Roman" w:cs="Times New Roman"/>
          <w:color w:val="0E101A"/>
          <w:sz w:val="24"/>
          <w:szCs w:val="24"/>
        </w:rPr>
        <w:t xml:space="preserve"> Rains' target market is listed. Any concern about this should likewise follow the same investigation.          </w:t>
      </w:r>
    </w:p>
    <w:p w14:paraId="72A07B5C" w14:textId="7981155E" w:rsidR="00E21327" w:rsidRPr="00D400B2" w:rsidRDefault="00E21327" w:rsidP="00473047">
      <w:pPr>
        <w:spacing w:after="0" w:line="360" w:lineRule="auto"/>
        <w:ind w:firstLine="72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 The external threats that might be present now and in the immediate future that are of most concern are data breaches for PI and DDoS by competitors.</w:t>
      </w:r>
      <w:r w:rsidR="00473047">
        <w:rPr>
          <w:rFonts w:ascii="Times New Roman" w:eastAsia="Times New Roman" w:hAnsi="Times New Roman" w:cs="Times New Roman"/>
          <w:color w:val="0E101A"/>
          <w:sz w:val="24"/>
          <w:szCs w:val="24"/>
        </w:rPr>
        <w:t xml:space="preserve"> Other threats can come from within</w:t>
      </w:r>
      <w:r w:rsidRPr="00D400B2">
        <w:rPr>
          <w:rFonts w:ascii="Times New Roman" w:eastAsia="Times New Roman" w:hAnsi="Times New Roman" w:cs="Times New Roman"/>
          <w:color w:val="0E101A"/>
          <w:sz w:val="24"/>
          <w:szCs w:val="24"/>
        </w:rPr>
        <w:t xml:space="preserve"> </w:t>
      </w:r>
      <w:r w:rsidR="00473047">
        <w:rPr>
          <w:rFonts w:ascii="Times New Roman" w:eastAsia="Times New Roman" w:hAnsi="Times New Roman" w:cs="Times New Roman"/>
          <w:color w:val="0E101A"/>
          <w:sz w:val="24"/>
          <w:szCs w:val="24"/>
        </w:rPr>
        <w:t>s</w:t>
      </w:r>
      <w:r w:rsidRPr="00D400B2">
        <w:rPr>
          <w:rFonts w:ascii="Times New Roman" w:eastAsia="Times New Roman" w:hAnsi="Times New Roman" w:cs="Times New Roman"/>
          <w:color w:val="0E101A"/>
          <w:sz w:val="24"/>
          <w:szCs w:val="24"/>
        </w:rPr>
        <w:t xml:space="preserve">ome of the modernizations we see today are the use of open-source libraries. They are free and a great way to launch the project forward. With this type of open contribution model, careful monitoring needs to be in place in case new bad code is added to the libraries on updates. </w:t>
      </w:r>
      <w:r w:rsidRPr="00473047">
        <w:rPr>
          <w:rFonts w:ascii="Times New Roman" w:eastAsia="Times New Roman" w:hAnsi="Times New Roman" w:cs="Times New Roman"/>
          <w:color w:val="0E101A"/>
          <w:sz w:val="24"/>
          <w:szCs w:val="24"/>
        </w:rPr>
        <w:t>Often,</w:t>
      </w:r>
      <w:r w:rsidRPr="00D400B2">
        <w:rPr>
          <w:rFonts w:ascii="Times New Roman" w:eastAsia="Times New Roman" w:hAnsi="Times New Roman" w:cs="Times New Roman"/>
          <w:color w:val="0E101A"/>
          <w:sz w:val="24"/>
          <w:szCs w:val="24"/>
        </w:rPr>
        <w:t xml:space="preserve"> we see companies take open-source software and rework and brand it for their only application and use. The evolving web application technologies are the driving force behind the need to update the software to keep things working, however, change brings risk.</w:t>
      </w:r>
    </w:p>
    <w:p w14:paraId="5CAB2AA8" w14:textId="77777777" w:rsidR="00010B8A" w:rsidRPr="00473047" w:rsidRDefault="00010B8A" w:rsidP="00473047">
      <w:pPr>
        <w:suppressAutoHyphens/>
        <w:spacing w:after="0" w:line="360" w:lineRule="auto"/>
        <w:contextualSpacing/>
        <w:rPr>
          <w:rFonts w:ascii="Times New Roman" w:hAnsi="Times New Roman" w:cs="Times New Roman"/>
          <w:sz w:val="24"/>
          <w:szCs w:val="24"/>
        </w:rPr>
      </w:pPr>
    </w:p>
    <w:p w14:paraId="6382A19B" w14:textId="1E2348FD" w:rsidR="000D2A1B" w:rsidRPr="00473047" w:rsidRDefault="0058064D" w:rsidP="00473047">
      <w:pPr>
        <w:pStyle w:val="Heading2"/>
        <w:numPr>
          <w:ilvl w:val="0"/>
          <w:numId w:val="17"/>
        </w:numPr>
        <w:spacing w:line="360" w:lineRule="auto"/>
        <w:rPr>
          <w:rFonts w:ascii="Times New Roman" w:hAnsi="Times New Roman" w:cs="Times New Roman"/>
          <w:sz w:val="24"/>
          <w:szCs w:val="24"/>
        </w:rPr>
      </w:pPr>
      <w:bookmarkStart w:id="15" w:name="_Toc32574612"/>
      <w:bookmarkStart w:id="16" w:name="_Toc963907521"/>
      <w:bookmarkStart w:id="17" w:name="_Toc376974686"/>
      <w:r w:rsidRPr="00473047">
        <w:rPr>
          <w:rFonts w:ascii="Times New Roman" w:hAnsi="Times New Roman" w:cs="Times New Roman"/>
          <w:sz w:val="24"/>
          <w:szCs w:val="24"/>
        </w:rPr>
        <w:t>Areas of Security</w:t>
      </w:r>
      <w:bookmarkEnd w:id="15"/>
      <w:bookmarkEnd w:id="16"/>
      <w:bookmarkEnd w:id="17"/>
    </w:p>
    <w:p w14:paraId="0D294A1B" w14:textId="77777777" w:rsidR="00113667" w:rsidRPr="00473047" w:rsidRDefault="00113667" w:rsidP="00473047">
      <w:pPr>
        <w:suppressAutoHyphens/>
        <w:spacing w:after="0" w:line="360" w:lineRule="auto"/>
        <w:contextualSpacing/>
        <w:rPr>
          <w:rFonts w:ascii="Times New Roman" w:hAnsi="Times New Roman" w:cs="Times New Roman"/>
          <w:sz w:val="24"/>
          <w:szCs w:val="24"/>
        </w:rPr>
      </w:pPr>
    </w:p>
    <w:p w14:paraId="387869C5" w14:textId="38B8E756" w:rsidR="00E21327" w:rsidRPr="00D400B2" w:rsidRDefault="00E21327" w:rsidP="00473047">
      <w:pPr>
        <w:spacing w:after="0" w:line="360" w:lineRule="auto"/>
        <w:ind w:firstLine="36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Some areas of security concern are Client/server and Code Quality which both have to do with input sanitation which is the first line of defense</w:t>
      </w:r>
      <w:r w:rsidR="00473047">
        <w:rPr>
          <w:rFonts w:ascii="Times New Roman" w:eastAsia="Times New Roman" w:hAnsi="Times New Roman" w:cs="Times New Roman"/>
          <w:color w:val="0E101A"/>
          <w:sz w:val="24"/>
          <w:szCs w:val="24"/>
        </w:rPr>
        <w:t xml:space="preserve"> against active hacking</w:t>
      </w:r>
      <w:r w:rsidRPr="00D400B2">
        <w:rPr>
          <w:rFonts w:ascii="Times New Roman" w:eastAsia="Times New Roman" w:hAnsi="Times New Roman" w:cs="Times New Roman"/>
          <w:color w:val="0E101A"/>
          <w:sz w:val="24"/>
          <w:szCs w:val="24"/>
        </w:rPr>
        <w:t>. If hackers were about to exploit a defect, Cryptography for the database would be paramount. These are often the big-ticket items that companies get sued over and thus lose the trust of their customers. API reinforcement is also a concern since DDoS can impact performance and impact the customer's assurance of the company's ability to safeguard their assets.</w:t>
      </w:r>
    </w:p>
    <w:p w14:paraId="1A30C4D3" w14:textId="0CD3E803" w:rsidR="002778D5" w:rsidRPr="00473047" w:rsidRDefault="002778D5" w:rsidP="00473047">
      <w:pPr>
        <w:suppressAutoHyphens/>
        <w:spacing w:after="0" w:line="360" w:lineRule="auto"/>
        <w:contextualSpacing/>
        <w:rPr>
          <w:rFonts w:ascii="Times New Roman" w:eastAsia="Times New Roman" w:hAnsi="Times New Roman" w:cs="Times New Roman"/>
          <w:sz w:val="24"/>
          <w:szCs w:val="24"/>
        </w:rPr>
      </w:pPr>
    </w:p>
    <w:p w14:paraId="5FB8531A" w14:textId="77777777" w:rsidR="00113667" w:rsidRPr="00473047" w:rsidRDefault="00113667" w:rsidP="00473047">
      <w:pPr>
        <w:suppressAutoHyphens/>
        <w:spacing w:after="0" w:line="360" w:lineRule="auto"/>
        <w:contextualSpacing/>
        <w:rPr>
          <w:rFonts w:ascii="Times New Roman" w:hAnsi="Times New Roman" w:cs="Times New Roman"/>
          <w:sz w:val="24"/>
          <w:szCs w:val="24"/>
        </w:rPr>
      </w:pPr>
    </w:p>
    <w:p w14:paraId="4BA218AD" w14:textId="2C669DFF" w:rsidR="00C56FC2" w:rsidRPr="00473047" w:rsidRDefault="0058064D" w:rsidP="00473047">
      <w:pPr>
        <w:pStyle w:val="Heading2"/>
        <w:numPr>
          <w:ilvl w:val="0"/>
          <w:numId w:val="17"/>
        </w:numPr>
        <w:spacing w:line="360" w:lineRule="auto"/>
        <w:rPr>
          <w:rFonts w:ascii="Times New Roman" w:hAnsi="Times New Roman" w:cs="Times New Roman"/>
          <w:sz w:val="24"/>
          <w:szCs w:val="24"/>
        </w:rPr>
      </w:pPr>
      <w:bookmarkStart w:id="18" w:name="_Toc32574613"/>
      <w:bookmarkStart w:id="19" w:name="_Toc349025236"/>
      <w:bookmarkStart w:id="20" w:name="_Toc106245594"/>
      <w:r w:rsidRPr="00473047">
        <w:rPr>
          <w:rFonts w:ascii="Times New Roman" w:hAnsi="Times New Roman" w:cs="Times New Roman"/>
          <w:sz w:val="24"/>
          <w:szCs w:val="24"/>
        </w:rPr>
        <w:t xml:space="preserve">Manual </w:t>
      </w:r>
      <w:r w:rsidR="0032740C" w:rsidRPr="00473047">
        <w:rPr>
          <w:rFonts w:ascii="Times New Roman" w:hAnsi="Times New Roman" w:cs="Times New Roman"/>
          <w:sz w:val="24"/>
          <w:szCs w:val="24"/>
        </w:rPr>
        <w:t>Review</w:t>
      </w:r>
      <w:bookmarkEnd w:id="18"/>
      <w:bookmarkEnd w:id="19"/>
      <w:bookmarkEnd w:id="20"/>
    </w:p>
    <w:p w14:paraId="2C342A5B" w14:textId="77777777" w:rsidR="00113667" w:rsidRPr="00473047" w:rsidRDefault="00113667" w:rsidP="00473047">
      <w:pPr>
        <w:suppressAutoHyphens/>
        <w:spacing w:after="0" w:line="360" w:lineRule="auto"/>
        <w:contextualSpacing/>
        <w:rPr>
          <w:rFonts w:ascii="Times New Roman" w:eastAsia="Times New Roman" w:hAnsi="Times New Roman" w:cs="Times New Roman"/>
          <w:sz w:val="24"/>
          <w:szCs w:val="24"/>
        </w:rPr>
      </w:pPr>
    </w:p>
    <w:p w14:paraId="4EDE1693" w14:textId="77777777" w:rsidR="00E21327" w:rsidRPr="00D400B2" w:rsidRDefault="00E21327" w:rsidP="00473047">
      <w:pPr>
        <w:spacing w:after="0" w:line="360" w:lineRule="auto"/>
        <w:ind w:firstLine="72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Manual Review brought to like some vulnerabilities in the Project One code base. The main area of concern is that there is no </w:t>
      </w:r>
      <w:r w:rsidRPr="00473047">
        <w:rPr>
          <w:rFonts w:ascii="Times New Roman" w:eastAsia="Times New Roman" w:hAnsi="Times New Roman" w:cs="Times New Roman"/>
          <w:color w:val="0E101A"/>
          <w:sz w:val="24"/>
          <w:szCs w:val="24"/>
        </w:rPr>
        <w:t>sanitation,</w:t>
      </w:r>
      <w:r w:rsidRPr="00D400B2">
        <w:rPr>
          <w:rFonts w:ascii="Times New Roman" w:eastAsia="Times New Roman" w:hAnsi="Times New Roman" w:cs="Times New Roman"/>
          <w:color w:val="0E101A"/>
          <w:sz w:val="24"/>
          <w:szCs w:val="24"/>
        </w:rPr>
        <w:t xml:space="preserve"> which was apparent from the review of CRUNController.java. This type of vulnerability could be paired with the lack of privilege restrictions on the database to inject and retrieve all kinds of customer PI. This would lead to a serious lawsuit. This oversight could have easily been avoided by using best coding practices. Lastly, </w:t>
      </w:r>
      <w:r w:rsidRPr="00473047">
        <w:rPr>
          <w:rFonts w:ascii="Times New Roman" w:eastAsia="Times New Roman" w:hAnsi="Times New Roman" w:cs="Times New Roman"/>
          <w:color w:val="0E101A"/>
          <w:sz w:val="24"/>
          <w:szCs w:val="24"/>
        </w:rPr>
        <w:t>the</w:t>
      </w:r>
      <w:r w:rsidRPr="00D400B2">
        <w:rPr>
          <w:rFonts w:ascii="Times New Roman" w:eastAsia="Times New Roman" w:hAnsi="Times New Roman" w:cs="Times New Roman"/>
          <w:color w:val="0E101A"/>
          <w:sz w:val="24"/>
          <w:szCs w:val="24"/>
        </w:rPr>
        <w:t xml:space="preserve"> myDateTime.java file was missing encapsulation which while isn’t an immediate threat goes to show the careless coding.</w:t>
      </w:r>
    </w:p>
    <w:p w14:paraId="67A6F56A" w14:textId="77777777" w:rsidR="001240EF" w:rsidRPr="00473047" w:rsidRDefault="001240EF" w:rsidP="00473047">
      <w:pPr>
        <w:suppressAutoHyphens/>
        <w:spacing w:after="0" w:line="360" w:lineRule="auto"/>
        <w:contextualSpacing/>
        <w:rPr>
          <w:rFonts w:ascii="Times New Roman" w:eastAsia="Times New Roman" w:hAnsi="Times New Roman" w:cs="Times New Roman"/>
          <w:sz w:val="24"/>
          <w:szCs w:val="24"/>
        </w:rPr>
      </w:pPr>
    </w:p>
    <w:p w14:paraId="4BD2961C" w14:textId="78A6D6C4" w:rsidR="00113667" w:rsidRDefault="00010B8A" w:rsidP="00473047">
      <w:pPr>
        <w:pStyle w:val="Heading2"/>
        <w:numPr>
          <w:ilvl w:val="0"/>
          <w:numId w:val="17"/>
        </w:numPr>
        <w:spacing w:line="360" w:lineRule="auto"/>
        <w:rPr>
          <w:rFonts w:ascii="Times New Roman" w:hAnsi="Times New Roman" w:cs="Times New Roman"/>
          <w:sz w:val="24"/>
          <w:szCs w:val="24"/>
        </w:rPr>
      </w:pPr>
      <w:bookmarkStart w:id="21" w:name="_Toc32574614"/>
      <w:bookmarkStart w:id="22" w:name="_Toc2084855340"/>
      <w:bookmarkStart w:id="23" w:name="_Toc1177730163"/>
      <w:r w:rsidRPr="00473047">
        <w:rPr>
          <w:rFonts w:ascii="Times New Roman" w:hAnsi="Times New Roman" w:cs="Times New Roman"/>
          <w:sz w:val="24"/>
          <w:szCs w:val="24"/>
        </w:rPr>
        <w:t>Static Testing</w:t>
      </w:r>
      <w:bookmarkEnd w:id="21"/>
      <w:bookmarkEnd w:id="22"/>
      <w:bookmarkEnd w:id="23"/>
    </w:p>
    <w:p w14:paraId="554368C4" w14:textId="77777777" w:rsidR="00473047" w:rsidRPr="00473047" w:rsidRDefault="00473047" w:rsidP="00473047"/>
    <w:p w14:paraId="347FB3A7" w14:textId="77777777" w:rsidR="00473047" w:rsidRDefault="00E21327" w:rsidP="00473047">
      <w:pPr>
        <w:spacing w:after="0" w:line="360" w:lineRule="auto"/>
        <w:ind w:firstLine="72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Static Testing brought </w:t>
      </w:r>
      <w:r w:rsidRPr="00473047">
        <w:rPr>
          <w:rFonts w:ascii="Times New Roman" w:eastAsia="Times New Roman" w:hAnsi="Times New Roman" w:cs="Times New Roman"/>
          <w:color w:val="0E101A"/>
          <w:sz w:val="24"/>
          <w:szCs w:val="24"/>
        </w:rPr>
        <w:t>a</w:t>
      </w:r>
      <w:r w:rsidRPr="00D400B2">
        <w:rPr>
          <w:rFonts w:ascii="Times New Roman" w:eastAsia="Times New Roman" w:hAnsi="Times New Roman" w:cs="Times New Roman"/>
          <w:color w:val="0E101A"/>
          <w:sz w:val="24"/>
          <w:szCs w:val="24"/>
        </w:rPr>
        <w:t xml:space="preserve"> much larger swab of vulnerabilities. The dependency check found 131 known vulnerabilities. However, after parsing the logs twice, I only found 128. Then once added to a set those 128 vulnerabilities boiled down to 86 unique CVEs (the list will be at the end to make reading easier).</w:t>
      </w:r>
      <w:r w:rsidR="00473047">
        <w:rPr>
          <w:rFonts w:ascii="Times New Roman" w:eastAsia="Times New Roman" w:hAnsi="Times New Roman" w:cs="Times New Roman"/>
          <w:color w:val="0E101A"/>
          <w:sz w:val="24"/>
          <w:szCs w:val="24"/>
        </w:rPr>
        <w:t xml:space="preserve"> </w:t>
      </w:r>
    </w:p>
    <w:p w14:paraId="7BE14D55" w14:textId="651A140A" w:rsidR="00E21327" w:rsidRPr="00D400B2" w:rsidRDefault="00E21327" w:rsidP="00473047">
      <w:pPr>
        <w:spacing w:after="0" w:line="360" w:lineRule="auto"/>
        <w:ind w:firstLine="72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I will give a brief description and recommended solutions for the critical issue. Since there are over 80 </w:t>
      </w:r>
      <w:r w:rsidRPr="00473047">
        <w:rPr>
          <w:rFonts w:ascii="Times New Roman" w:eastAsia="Times New Roman" w:hAnsi="Times New Roman" w:cs="Times New Roman"/>
          <w:color w:val="0E101A"/>
          <w:sz w:val="24"/>
          <w:szCs w:val="24"/>
        </w:rPr>
        <w:t>issues,</w:t>
      </w:r>
      <w:r w:rsidRPr="00D400B2">
        <w:rPr>
          <w:rFonts w:ascii="Times New Roman" w:eastAsia="Times New Roman" w:hAnsi="Times New Roman" w:cs="Times New Roman"/>
          <w:color w:val="0E101A"/>
          <w:sz w:val="24"/>
          <w:szCs w:val="24"/>
        </w:rPr>
        <w:t xml:space="preserve"> I am just looking at Major issues. The following 5 CVEs are a combination of retrieving data from niv.nict.gov and composing it </w:t>
      </w:r>
      <w:r w:rsidRPr="00473047">
        <w:rPr>
          <w:rFonts w:ascii="Times New Roman" w:eastAsia="Times New Roman" w:hAnsi="Times New Roman" w:cs="Times New Roman"/>
          <w:color w:val="0E101A"/>
          <w:sz w:val="24"/>
          <w:szCs w:val="24"/>
        </w:rPr>
        <w:t xml:space="preserve">with </w:t>
      </w:r>
      <w:r w:rsidRPr="00D400B2">
        <w:rPr>
          <w:rFonts w:ascii="Times New Roman" w:eastAsia="Times New Roman" w:hAnsi="Times New Roman" w:cs="Times New Roman"/>
          <w:color w:val="0E101A"/>
          <w:sz w:val="24"/>
          <w:szCs w:val="24"/>
        </w:rPr>
        <w:t>chat.openai.com throughout the extended dialog.</w:t>
      </w:r>
    </w:p>
    <w:p w14:paraId="0D609D6F"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CVE-2020-1938: </w:t>
      </w:r>
    </w:p>
    <w:p w14:paraId="4E846000"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Summary:</w:t>
      </w:r>
    </w:p>
    <w:p w14:paraId="4763AE13" w14:textId="77777777" w:rsidR="00E21327" w:rsidRPr="00D400B2" w:rsidRDefault="00E21327" w:rsidP="00473047">
      <w:pPr>
        <w:numPr>
          <w:ilvl w:val="0"/>
          <w:numId w:val="18"/>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Return arbitrary files from anywhere in the web application. Process any file in the web application as a </w:t>
      </w:r>
      <w:proofErr w:type="spellStart"/>
      <w:r w:rsidRPr="00D400B2">
        <w:rPr>
          <w:rFonts w:ascii="Times New Roman" w:eastAsia="Times New Roman" w:hAnsi="Times New Roman" w:cs="Times New Roman"/>
          <w:color w:val="0E101A"/>
          <w:sz w:val="24"/>
          <w:szCs w:val="24"/>
        </w:rPr>
        <w:t>JavaServer</w:t>
      </w:r>
      <w:proofErr w:type="spellEnd"/>
      <w:r w:rsidRPr="00D400B2">
        <w:rPr>
          <w:rFonts w:ascii="Times New Roman" w:eastAsia="Times New Roman" w:hAnsi="Times New Roman" w:cs="Times New Roman"/>
          <w:color w:val="0E101A"/>
          <w:sz w:val="24"/>
          <w:szCs w:val="24"/>
        </w:rPr>
        <w:t xml:space="preserve"> Pages (JSP), potentially leading to remote code execution. </w:t>
      </w:r>
    </w:p>
    <w:p w14:paraId="5619F315"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Response: </w:t>
      </w:r>
    </w:p>
    <w:p w14:paraId="3C8F40D9" w14:textId="77777777" w:rsidR="00E21327" w:rsidRPr="00D400B2" w:rsidRDefault="00E21327" w:rsidP="00473047">
      <w:pPr>
        <w:numPr>
          <w:ilvl w:val="0"/>
          <w:numId w:val="19"/>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Disable the AJP Connector if not required.</w:t>
      </w:r>
    </w:p>
    <w:p w14:paraId="5EB7A4F7" w14:textId="77777777" w:rsidR="00E21327" w:rsidRPr="00D400B2" w:rsidRDefault="00E21327" w:rsidP="00473047">
      <w:pPr>
        <w:numPr>
          <w:ilvl w:val="0"/>
          <w:numId w:val="19"/>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Upgrade Apache Tomcat to version 9.0.31, 8.5.51, or 7.0.100 or later to apply mitigation changes to the default AJP Connector configuration.</w:t>
      </w:r>
    </w:p>
    <w:p w14:paraId="4640734B" w14:textId="77777777" w:rsidR="00E21327" w:rsidRPr="00D400B2" w:rsidRDefault="00E21327" w:rsidP="00473047">
      <w:pPr>
        <w:numPr>
          <w:ilvl w:val="0"/>
          <w:numId w:val="19"/>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Review and update configurations as necessary after the upgrade.</w:t>
      </w:r>
    </w:p>
    <w:p w14:paraId="3193DCBD"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p>
    <w:p w14:paraId="108805FF"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lastRenderedPageBreak/>
        <w:t>CVE-2023-20873: </w:t>
      </w:r>
    </w:p>
    <w:p w14:paraId="4D5AB81D"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Summary:</w:t>
      </w:r>
    </w:p>
    <w:p w14:paraId="2C561E62" w14:textId="77777777" w:rsidR="00E21327" w:rsidRPr="00D400B2" w:rsidRDefault="00E21327" w:rsidP="00473047">
      <w:pPr>
        <w:numPr>
          <w:ilvl w:val="0"/>
          <w:numId w:val="20"/>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Potentially allows unauthorized access to sensitive resources or functionality within the application.</w:t>
      </w:r>
    </w:p>
    <w:p w14:paraId="7ED85403"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Response:</w:t>
      </w:r>
    </w:p>
    <w:p w14:paraId="4C1C030E" w14:textId="77777777" w:rsidR="00E21327" w:rsidRPr="00D400B2" w:rsidRDefault="00E21327" w:rsidP="00473047">
      <w:pPr>
        <w:numPr>
          <w:ilvl w:val="0"/>
          <w:numId w:val="21"/>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Upgrade Spring Boot to version 3.0.6+ if using 3.0.x or version 2.7.11+ if using 2.7.x.</w:t>
      </w:r>
    </w:p>
    <w:p w14:paraId="69AE159D" w14:textId="77777777" w:rsidR="00E21327" w:rsidRPr="00D400B2" w:rsidRDefault="00E21327" w:rsidP="00473047">
      <w:pPr>
        <w:numPr>
          <w:ilvl w:val="0"/>
          <w:numId w:val="21"/>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If using an older, unsupported version, upgrade to version 3.0.6+ or 2.7.11+.</w:t>
      </w:r>
    </w:p>
    <w:p w14:paraId="56800698" w14:textId="77777777" w:rsidR="00E21327" w:rsidRPr="00D400B2" w:rsidRDefault="00E21327" w:rsidP="00473047">
      <w:pPr>
        <w:numPr>
          <w:ilvl w:val="0"/>
          <w:numId w:val="21"/>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Apply the recommended mitigations provided by the Spring Boot team.</w:t>
      </w:r>
    </w:p>
    <w:p w14:paraId="0889D7E7"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CVE-2022-22965:</w:t>
      </w:r>
    </w:p>
    <w:p w14:paraId="2B2C74DD"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Summary:</w:t>
      </w:r>
    </w:p>
    <w:p w14:paraId="638C01BF" w14:textId="77777777" w:rsidR="00E21327" w:rsidRPr="00D400B2" w:rsidRDefault="00E21327" w:rsidP="00473047">
      <w:pPr>
        <w:numPr>
          <w:ilvl w:val="0"/>
          <w:numId w:val="22"/>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Spring MVC or Spring </w:t>
      </w:r>
      <w:proofErr w:type="spellStart"/>
      <w:r w:rsidRPr="00D400B2">
        <w:rPr>
          <w:rFonts w:ascii="Times New Roman" w:eastAsia="Times New Roman" w:hAnsi="Times New Roman" w:cs="Times New Roman"/>
          <w:color w:val="0E101A"/>
          <w:sz w:val="24"/>
          <w:szCs w:val="24"/>
        </w:rPr>
        <w:t>WebFlux</w:t>
      </w:r>
      <w:proofErr w:type="spellEnd"/>
      <w:r w:rsidRPr="00D400B2">
        <w:rPr>
          <w:rFonts w:ascii="Times New Roman" w:eastAsia="Times New Roman" w:hAnsi="Times New Roman" w:cs="Times New Roman"/>
          <w:color w:val="0E101A"/>
          <w:sz w:val="24"/>
          <w:szCs w:val="24"/>
        </w:rPr>
        <w:t xml:space="preserve"> Remote Code Execution Vulnerability. The vulnerability described pertains to potential remote code execution (RCE) risk in Spring MVC or Spring </w:t>
      </w:r>
      <w:proofErr w:type="spellStart"/>
      <w:r w:rsidRPr="00D400B2">
        <w:rPr>
          <w:rFonts w:ascii="Times New Roman" w:eastAsia="Times New Roman" w:hAnsi="Times New Roman" w:cs="Times New Roman"/>
          <w:color w:val="0E101A"/>
          <w:sz w:val="24"/>
          <w:szCs w:val="24"/>
        </w:rPr>
        <w:t>WebFlux</w:t>
      </w:r>
      <w:proofErr w:type="spellEnd"/>
      <w:r w:rsidRPr="00D400B2">
        <w:rPr>
          <w:rFonts w:ascii="Times New Roman" w:eastAsia="Times New Roman" w:hAnsi="Times New Roman" w:cs="Times New Roman"/>
          <w:color w:val="0E101A"/>
          <w:sz w:val="24"/>
          <w:szCs w:val="24"/>
        </w:rPr>
        <w:t xml:space="preserve"> applications running on JDK 9 or later.</w:t>
      </w:r>
    </w:p>
    <w:p w14:paraId="0D2BF6D3"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Response:</w:t>
      </w:r>
    </w:p>
    <w:p w14:paraId="6AA8A87C" w14:textId="77777777" w:rsidR="00E21327" w:rsidRPr="00D400B2" w:rsidRDefault="00E21327" w:rsidP="00473047">
      <w:pPr>
        <w:numPr>
          <w:ilvl w:val="0"/>
          <w:numId w:val="23"/>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Ensure that the application runs on Tomcat as a WAR deployment.</w:t>
      </w:r>
    </w:p>
    <w:p w14:paraId="635480D9" w14:textId="77777777" w:rsidR="00E21327" w:rsidRPr="00D400B2" w:rsidRDefault="00E21327" w:rsidP="00473047">
      <w:pPr>
        <w:numPr>
          <w:ilvl w:val="0"/>
          <w:numId w:val="23"/>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If the application is deployed as a Spring Boot executable JAR, it is not vulnerable to the exploit.</w:t>
      </w:r>
    </w:p>
    <w:p w14:paraId="3BE002F0" w14:textId="77777777" w:rsidR="00E21327" w:rsidRPr="00D400B2" w:rsidRDefault="00E21327" w:rsidP="00473047">
      <w:pPr>
        <w:numPr>
          <w:ilvl w:val="0"/>
          <w:numId w:val="23"/>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Review the deployment configuration to </w:t>
      </w:r>
      <w:r w:rsidRPr="00473047">
        <w:rPr>
          <w:rFonts w:ascii="Times New Roman" w:eastAsia="Times New Roman" w:hAnsi="Times New Roman" w:cs="Times New Roman"/>
          <w:color w:val="0E101A"/>
          <w:sz w:val="24"/>
          <w:szCs w:val="24"/>
        </w:rPr>
        <w:t>protect the application</w:t>
      </w:r>
      <w:r w:rsidRPr="00D400B2">
        <w:rPr>
          <w:rFonts w:ascii="Times New Roman" w:eastAsia="Times New Roman" w:hAnsi="Times New Roman" w:cs="Times New Roman"/>
          <w:color w:val="0E101A"/>
          <w:sz w:val="24"/>
          <w:szCs w:val="24"/>
        </w:rPr>
        <w:t xml:space="preserve"> against the specific exploit.</w:t>
      </w:r>
    </w:p>
    <w:p w14:paraId="1BDD7F91"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CVE-2016-1000027: </w:t>
      </w:r>
    </w:p>
    <w:p w14:paraId="1B739101"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Summary:</w:t>
      </w:r>
    </w:p>
    <w:p w14:paraId="3B8E9719" w14:textId="77777777" w:rsidR="00E21327" w:rsidRPr="00D400B2" w:rsidRDefault="00E21327" w:rsidP="00473047">
      <w:pPr>
        <w:numPr>
          <w:ilvl w:val="0"/>
          <w:numId w:val="24"/>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involves a potential remote code execution (RCE) risk when the framework is used for Java deserialization of untrusted data. Pivotal Spring Framework Remote Code Execution Vulnerability (CVE-2020-1935):</w:t>
      </w:r>
    </w:p>
    <w:p w14:paraId="68477BB6"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Response:</w:t>
      </w:r>
    </w:p>
    <w:p w14:paraId="1961E8F6" w14:textId="77777777" w:rsidR="00E21327" w:rsidRPr="00D400B2" w:rsidRDefault="00E21327" w:rsidP="00473047">
      <w:pPr>
        <w:numPr>
          <w:ilvl w:val="0"/>
          <w:numId w:val="25"/>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Review the implementation of the Pivotal Spring Framework within the product.</w:t>
      </w:r>
    </w:p>
    <w:p w14:paraId="5C32D1CC" w14:textId="77777777" w:rsidR="00E21327" w:rsidRPr="00D400B2" w:rsidRDefault="00E21327" w:rsidP="00473047">
      <w:pPr>
        <w:numPr>
          <w:ilvl w:val="0"/>
          <w:numId w:val="25"/>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If the product uses Java deserialization of untrusted data, assess the risk of remote code execution.</w:t>
      </w:r>
    </w:p>
    <w:p w14:paraId="24A7744D" w14:textId="77777777" w:rsidR="00E21327" w:rsidRPr="00D400B2" w:rsidRDefault="00E21327" w:rsidP="00473047">
      <w:pPr>
        <w:numPr>
          <w:ilvl w:val="0"/>
          <w:numId w:val="25"/>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Consider whether authentication is required for the vulnerable functionality.</w:t>
      </w:r>
    </w:p>
    <w:p w14:paraId="472564BF" w14:textId="77777777" w:rsidR="00E21327" w:rsidRPr="00D400B2" w:rsidRDefault="00E21327" w:rsidP="00473047">
      <w:pPr>
        <w:numPr>
          <w:ilvl w:val="0"/>
          <w:numId w:val="25"/>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Follow the vendor's recommendations regarding the use of untrusted data and potential mitigations.</w:t>
      </w:r>
    </w:p>
    <w:p w14:paraId="0096C4C3"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lastRenderedPageBreak/>
        <w:t>CVE-2022-1471:</w:t>
      </w:r>
    </w:p>
    <w:p w14:paraId="33072A5B"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Summary: </w:t>
      </w:r>
    </w:p>
    <w:p w14:paraId="34F0C3C5" w14:textId="77777777" w:rsidR="00E21327" w:rsidRPr="00D400B2" w:rsidRDefault="00E21327" w:rsidP="00473047">
      <w:pPr>
        <w:numPr>
          <w:ilvl w:val="0"/>
          <w:numId w:val="26"/>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The vulnerability described pertains to </w:t>
      </w:r>
      <w:proofErr w:type="spellStart"/>
      <w:r w:rsidRPr="00D400B2">
        <w:rPr>
          <w:rFonts w:ascii="Times New Roman" w:eastAsia="Times New Roman" w:hAnsi="Times New Roman" w:cs="Times New Roman"/>
          <w:color w:val="0E101A"/>
          <w:sz w:val="24"/>
          <w:szCs w:val="24"/>
        </w:rPr>
        <w:t>SnakeYaml's</w:t>
      </w:r>
      <w:proofErr w:type="spellEnd"/>
      <w:r w:rsidRPr="00D400B2">
        <w:rPr>
          <w:rFonts w:ascii="Times New Roman" w:eastAsia="Times New Roman" w:hAnsi="Times New Roman" w:cs="Times New Roman"/>
          <w:color w:val="0E101A"/>
          <w:sz w:val="24"/>
          <w:szCs w:val="24"/>
        </w:rPr>
        <w:t xml:space="preserve"> </w:t>
      </w:r>
      <w:proofErr w:type="gramStart"/>
      <w:r w:rsidRPr="00D400B2">
        <w:rPr>
          <w:rFonts w:ascii="Times New Roman" w:eastAsia="Times New Roman" w:hAnsi="Times New Roman" w:cs="Times New Roman"/>
          <w:color w:val="0E101A"/>
          <w:sz w:val="24"/>
          <w:szCs w:val="24"/>
        </w:rPr>
        <w:t>Constructor(</w:t>
      </w:r>
      <w:proofErr w:type="gramEnd"/>
      <w:r w:rsidRPr="00D400B2">
        <w:rPr>
          <w:rFonts w:ascii="Times New Roman" w:eastAsia="Times New Roman" w:hAnsi="Times New Roman" w:cs="Times New Roman"/>
          <w:color w:val="0E101A"/>
          <w:sz w:val="24"/>
          <w:szCs w:val="24"/>
        </w:rPr>
        <w:t>) class, which does not impose restrictions on the types that can be instantiated during deserialization. </w:t>
      </w:r>
    </w:p>
    <w:p w14:paraId="13933253" w14:textId="77777777" w:rsidR="00E21327" w:rsidRPr="00D400B2"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Response:</w:t>
      </w:r>
    </w:p>
    <w:p w14:paraId="10FE5C81" w14:textId="77777777" w:rsidR="00E21327" w:rsidRPr="00D400B2" w:rsidRDefault="00E21327" w:rsidP="00473047">
      <w:pPr>
        <w:numPr>
          <w:ilvl w:val="0"/>
          <w:numId w:val="27"/>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Upgrade </w:t>
      </w:r>
      <w:proofErr w:type="spellStart"/>
      <w:r w:rsidRPr="00D400B2">
        <w:rPr>
          <w:rFonts w:ascii="Times New Roman" w:eastAsia="Times New Roman" w:hAnsi="Times New Roman" w:cs="Times New Roman"/>
          <w:color w:val="0E101A"/>
          <w:sz w:val="24"/>
          <w:szCs w:val="24"/>
        </w:rPr>
        <w:t>SnakeYaml</w:t>
      </w:r>
      <w:proofErr w:type="spellEnd"/>
      <w:r w:rsidRPr="00D400B2">
        <w:rPr>
          <w:rFonts w:ascii="Times New Roman" w:eastAsia="Times New Roman" w:hAnsi="Times New Roman" w:cs="Times New Roman"/>
          <w:color w:val="0E101A"/>
          <w:sz w:val="24"/>
          <w:szCs w:val="24"/>
        </w:rPr>
        <w:t xml:space="preserve"> to version 2.0 or later to address the vulnerability.</w:t>
      </w:r>
    </w:p>
    <w:p w14:paraId="092F817E" w14:textId="77777777" w:rsidR="00E21327" w:rsidRPr="00D400B2" w:rsidRDefault="00E21327" w:rsidP="00473047">
      <w:pPr>
        <w:numPr>
          <w:ilvl w:val="0"/>
          <w:numId w:val="27"/>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When parsing untrusted content, use </w:t>
      </w:r>
      <w:proofErr w:type="spellStart"/>
      <w:r w:rsidRPr="00D400B2">
        <w:rPr>
          <w:rFonts w:ascii="Times New Roman" w:eastAsia="Times New Roman" w:hAnsi="Times New Roman" w:cs="Times New Roman"/>
          <w:color w:val="0E101A"/>
          <w:sz w:val="24"/>
          <w:szCs w:val="24"/>
        </w:rPr>
        <w:t>SnakeYaml's</w:t>
      </w:r>
      <w:proofErr w:type="spellEnd"/>
      <w:r w:rsidRPr="00D400B2">
        <w:rPr>
          <w:rFonts w:ascii="Times New Roman" w:eastAsia="Times New Roman" w:hAnsi="Times New Roman" w:cs="Times New Roman"/>
          <w:color w:val="0E101A"/>
          <w:sz w:val="24"/>
          <w:szCs w:val="24"/>
        </w:rPr>
        <w:t xml:space="preserve"> </w:t>
      </w:r>
      <w:proofErr w:type="spellStart"/>
      <w:r w:rsidRPr="00D400B2">
        <w:rPr>
          <w:rFonts w:ascii="Times New Roman" w:eastAsia="Times New Roman" w:hAnsi="Times New Roman" w:cs="Times New Roman"/>
          <w:color w:val="0E101A"/>
          <w:sz w:val="24"/>
          <w:szCs w:val="24"/>
        </w:rPr>
        <w:t>SafeConstructor</w:t>
      </w:r>
      <w:proofErr w:type="spellEnd"/>
      <w:r w:rsidRPr="00D400B2">
        <w:rPr>
          <w:rFonts w:ascii="Times New Roman" w:eastAsia="Times New Roman" w:hAnsi="Times New Roman" w:cs="Times New Roman"/>
          <w:color w:val="0E101A"/>
          <w:sz w:val="24"/>
          <w:szCs w:val="24"/>
        </w:rPr>
        <w:t xml:space="preserve"> to restrict deserialization and prevent remote code execution.</w:t>
      </w:r>
    </w:p>
    <w:p w14:paraId="7E877894" w14:textId="77777777" w:rsidR="00E21327" w:rsidRPr="00473047" w:rsidRDefault="00E21327" w:rsidP="00473047">
      <w:pPr>
        <w:numPr>
          <w:ilvl w:val="0"/>
          <w:numId w:val="27"/>
        </w:num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Review and update the codebase to ensure that the recommended practices are followed for handling YAML content securely.</w:t>
      </w:r>
    </w:p>
    <w:p w14:paraId="2E29B7FF" w14:textId="77777777" w:rsidR="00E21327" w:rsidRPr="00D400B2" w:rsidRDefault="00E21327" w:rsidP="00473047">
      <w:pPr>
        <w:spacing w:after="0" w:line="360" w:lineRule="auto"/>
        <w:ind w:left="720"/>
        <w:rPr>
          <w:rFonts w:ascii="Times New Roman" w:eastAsia="Times New Roman" w:hAnsi="Times New Roman" w:cs="Times New Roman"/>
          <w:color w:val="0E101A"/>
          <w:sz w:val="24"/>
          <w:szCs w:val="24"/>
        </w:rPr>
      </w:pPr>
    </w:p>
    <w:p w14:paraId="11847500" w14:textId="77777777" w:rsidR="00E21327" w:rsidRPr="00D400B2" w:rsidRDefault="00E21327" w:rsidP="00473047">
      <w:pPr>
        <w:spacing w:after="0" w:line="360" w:lineRule="auto"/>
        <w:ind w:firstLine="36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 The HTML document provides supporting evidence for impacted libraries in the references section of each CVE. Outside of that nvd.nist.gov is an amazing hub for hyperlinks to advisories, solutions, and tools.</w:t>
      </w:r>
    </w:p>
    <w:p w14:paraId="7B35C684" w14:textId="77777777" w:rsidR="00113667" w:rsidRPr="00473047" w:rsidRDefault="00113667" w:rsidP="00473047">
      <w:pPr>
        <w:suppressAutoHyphens/>
        <w:spacing w:after="0" w:line="360" w:lineRule="auto"/>
        <w:contextualSpacing/>
        <w:rPr>
          <w:rFonts w:ascii="Times New Roman" w:hAnsi="Times New Roman" w:cs="Times New Roman"/>
          <w:sz w:val="24"/>
          <w:szCs w:val="24"/>
        </w:rPr>
      </w:pPr>
    </w:p>
    <w:p w14:paraId="4EC5AC93" w14:textId="6A5A9BF2" w:rsidR="00485402" w:rsidRPr="00473047" w:rsidRDefault="00010B8A" w:rsidP="00473047">
      <w:pPr>
        <w:pStyle w:val="Heading2"/>
        <w:numPr>
          <w:ilvl w:val="0"/>
          <w:numId w:val="17"/>
        </w:numPr>
        <w:spacing w:line="360" w:lineRule="auto"/>
        <w:rPr>
          <w:rFonts w:ascii="Times New Roman" w:hAnsi="Times New Roman" w:cs="Times New Roman"/>
          <w:sz w:val="24"/>
          <w:szCs w:val="24"/>
        </w:rPr>
      </w:pPr>
      <w:bookmarkStart w:id="24" w:name="_Toc32574615"/>
      <w:bookmarkStart w:id="25" w:name="_Toc1123873671"/>
      <w:bookmarkStart w:id="26" w:name="_Toc1778408404"/>
      <w:r w:rsidRPr="00473047">
        <w:rPr>
          <w:rFonts w:ascii="Times New Roman" w:hAnsi="Times New Roman" w:cs="Times New Roman"/>
          <w:sz w:val="24"/>
          <w:szCs w:val="24"/>
        </w:rPr>
        <w:t>Mitigation Plan</w:t>
      </w:r>
      <w:bookmarkEnd w:id="24"/>
      <w:bookmarkEnd w:id="25"/>
      <w:bookmarkEnd w:id="26"/>
    </w:p>
    <w:p w14:paraId="4E3C531B" w14:textId="77777777" w:rsidR="00113667" w:rsidRPr="00473047" w:rsidRDefault="00113667" w:rsidP="00473047">
      <w:pPr>
        <w:pStyle w:val="NormalWeb"/>
        <w:suppressAutoHyphens/>
        <w:spacing w:before="0" w:beforeAutospacing="0" w:after="0" w:afterAutospacing="0" w:line="360" w:lineRule="auto"/>
        <w:contextualSpacing/>
        <w:rPr>
          <w:sz w:val="24"/>
          <w:szCs w:val="24"/>
        </w:rPr>
      </w:pPr>
    </w:p>
    <w:p w14:paraId="5E48E108" w14:textId="77777777" w:rsidR="00E21327" w:rsidRPr="00D400B2" w:rsidRDefault="00E21327" w:rsidP="00473047">
      <w:pPr>
        <w:spacing w:after="0" w:line="360" w:lineRule="auto"/>
        <w:ind w:firstLine="72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In summary, the mitigation plan should start with clarifying software contract agreements about government and overseas specifications. Secondly, look at critical and high-level dependency vulnerabilities from </w:t>
      </w:r>
      <w:r w:rsidRPr="00473047">
        <w:rPr>
          <w:rFonts w:ascii="Times New Roman" w:eastAsia="Times New Roman" w:hAnsi="Times New Roman" w:cs="Times New Roman"/>
          <w:color w:val="0E101A"/>
          <w:sz w:val="24"/>
          <w:szCs w:val="24"/>
        </w:rPr>
        <w:t>static</w:t>
      </w:r>
      <w:r w:rsidRPr="00D400B2">
        <w:rPr>
          <w:rFonts w:ascii="Times New Roman" w:eastAsia="Times New Roman" w:hAnsi="Times New Roman" w:cs="Times New Roman"/>
          <w:color w:val="0E101A"/>
          <w:sz w:val="24"/>
          <w:szCs w:val="24"/>
        </w:rPr>
        <w:t xml:space="preserve"> testing. This is of high priority since the ramifications could cause code to be changed or libraries to be swapped out. Third the code should be updated to meet the bare minimum requirements for security with initiations, least privileges, and encryption of PI. Lastly, less pressing issues like input validation and encapsulation should be hardened to ensure nothing slips through.</w:t>
      </w:r>
    </w:p>
    <w:p w14:paraId="397570E0" w14:textId="36AE7846" w:rsidR="00974AE3" w:rsidRPr="00473047" w:rsidRDefault="00974AE3" w:rsidP="00473047">
      <w:pPr>
        <w:pStyle w:val="NormalWeb"/>
        <w:suppressAutoHyphens/>
        <w:spacing w:before="0" w:beforeAutospacing="0" w:after="0" w:afterAutospacing="0" w:line="360" w:lineRule="auto"/>
        <w:contextualSpacing/>
        <w:rPr>
          <w:sz w:val="24"/>
          <w:szCs w:val="24"/>
        </w:rPr>
      </w:pPr>
    </w:p>
    <w:p w14:paraId="26B69FD2" w14:textId="77777777" w:rsidR="00E21327" w:rsidRPr="00473047" w:rsidRDefault="00E21327" w:rsidP="00473047">
      <w:pPr>
        <w:pStyle w:val="NormalWeb"/>
        <w:suppressAutoHyphens/>
        <w:spacing w:before="0" w:beforeAutospacing="0" w:after="0" w:afterAutospacing="0" w:line="360" w:lineRule="auto"/>
        <w:contextualSpacing/>
        <w:rPr>
          <w:sz w:val="24"/>
          <w:szCs w:val="24"/>
        </w:rPr>
      </w:pPr>
    </w:p>
    <w:p w14:paraId="55881118" w14:textId="6B5559FC" w:rsidR="00E21327" w:rsidRPr="00473047" w:rsidRDefault="00E21327" w:rsidP="00473047">
      <w:pPr>
        <w:pStyle w:val="NormalWeb"/>
        <w:suppressAutoHyphens/>
        <w:spacing w:before="0" w:beforeAutospacing="0" w:after="0" w:afterAutospacing="0" w:line="360" w:lineRule="auto"/>
        <w:contextualSpacing/>
        <w:rPr>
          <w:b/>
          <w:bCs/>
          <w:sz w:val="24"/>
          <w:szCs w:val="24"/>
        </w:rPr>
      </w:pPr>
      <w:r w:rsidRPr="00473047">
        <w:rPr>
          <w:b/>
          <w:bCs/>
          <w:sz w:val="24"/>
          <w:szCs w:val="24"/>
        </w:rPr>
        <w:t>Citations:</w:t>
      </w:r>
    </w:p>
    <w:p w14:paraId="3EFCB09D" w14:textId="77777777" w:rsidR="00E21327" w:rsidRPr="00473047" w:rsidRDefault="00E21327" w:rsidP="00473047">
      <w:pPr>
        <w:pStyle w:val="NormalWeb"/>
        <w:suppressAutoHyphens/>
        <w:spacing w:after="0" w:line="360" w:lineRule="auto"/>
        <w:ind w:left="720"/>
        <w:contextualSpacing/>
        <w:rPr>
          <w:sz w:val="24"/>
          <w:szCs w:val="24"/>
        </w:rPr>
      </w:pPr>
      <w:r w:rsidRPr="00473047">
        <w:rPr>
          <w:sz w:val="24"/>
          <w:szCs w:val="24"/>
        </w:rPr>
        <w:t xml:space="preserve">National Institute for Vocational Education and Training. (n.d.). Retrieved from </w:t>
      </w:r>
      <w:proofErr w:type="gramStart"/>
      <w:r w:rsidRPr="00473047">
        <w:rPr>
          <w:sz w:val="24"/>
          <w:szCs w:val="24"/>
        </w:rPr>
        <w:t>https://niv.nict.gov</w:t>
      </w:r>
      <w:proofErr w:type="gramEnd"/>
    </w:p>
    <w:p w14:paraId="7F10464F" w14:textId="77777777" w:rsidR="00E21327" w:rsidRPr="00473047" w:rsidRDefault="00E21327" w:rsidP="00473047">
      <w:pPr>
        <w:pStyle w:val="NormalWeb"/>
        <w:suppressAutoHyphens/>
        <w:spacing w:after="0" w:line="360" w:lineRule="auto"/>
        <w:ind w:left="720"/>
        <w:contextualSpacing/>
        <w:rPr>
          <w:sz w:val="24"/>
          <w:szCs w:val="24"/>
        </w:rPr>
      </w:pPr>
    </w:p>
    <w:p w14:paraId="18763930" w14:textId="2E663C49" w:rsidR="00E21327" w:rsidRPr="00473047" w:rsidRDefault="00E21327" w:rsidP="00473047">
      <w:pPr>
        <w:pStyle w:val="NormalWeb"/>
        <w:suppressAutoHyphens/>
        <w:spacing w:before="0" w:beforeAutospacing="0" w:after="0" w:afterAutospacing="0" w:line="360" w:lineRule="auto"/>
        <w:ind w:left="720"/>
        <w:contextualSpacing/>
        <w:rPr>
          <w:sz w:val="24"/>
          <w:szCs w:val="24"/>
        </w:rPr>
      </w:pPr>
      <w:r w:rsidRPr="00473047">
        <w:rPr>
          <w:sz w:val="24"/>
          <w:szCs w:val="24"/>
        </w:rPr>
        <w:t>OpenAI. (n.d.). ChatGPT [Online]. Available: https://www.openai.com/chatgpt</w:t>
      </w:r>
    </w:p>
    <w:p w14:paraId="2E97F672" w14:textId="77777777" w:rsidR="00E21327" w:rsidRPr="00473047" w:rsidRDefault="00E21327" w:rsidP="00473047">
      <w:pPr>
        <w:pStyle w:val="NormalWeb"/>
        <w:suppressAutoHyphens/>
        <w:spacing w:before="0" w:beforeAutospacing="0" w:after="0" w:afterAutospacing="0" w:line="360" w:lineRule="auto"/>
        <w:contextualSpacing/>
        <w:rPr>
          <w:sz w:val="24"/>
          <w:szCs w:val="24"/>
        </w:rPr>
      </w:pPr>
    </w:p>
    <w:p w14:paraId="2BA68B6B" w14:textId="65E4765D" w:rsidR="00E21327" w:rsidRPr="00473047" w:rsidRDefault="00E21327" w:rsidP="00473047">
      <w:pPr>
        <w:pStyle w:val="NormalWeb"/>
        <w:suppressAutoHyphens/>
        <w:spacing w:before="0" w:beforeAutospacing="0" w:after="0" w:afterAutospacing="0" w:line="360" w:lineRule="auto"/>
        <w:contextualSpacing/>
        <w:rPr>
          <w:sz w:val="24"/>
          <w:szCs w:val="24"/>
        </w:rPr>
      </w:pPr>
      <w:r w:rsidRPr="00473047">
        <w:rPr>
          <w:b/>
          <w:bCs/>
          <w:sz w:val="24"/>
          <w:szCs w:val="24"/>
        </w:rPr>
        <w:t>Notes</w:t>
      </w:r>
      <w:r w:rsidRPr="00473047">
        <w:rPr>
          <w:sz w:val="24"/>
          <w:szCs w:val="24"/>
        </w:rPr>
        <w:t>:</w:t>
      </w:r>
    </w:p>
    <w:p w14:paraId="261FD52D" w14:textId="77777777" w:rsidR="00E21327" w:rsidRPr="00473047" w:rsidRDefault="00E21327" w:rsidP="00473047">
      <w:pPr>
        <w:pStyle w:val="NormalWeb"/>
        <w:suppressAutoHyphens/>
        <w:spacing w:before="0" w:beforeAutospacing="0" w:after="0" w:afterAutospacing="0" w:line="360" w:lineRule="auto"/>
        <w:contextualSpacing/>
        <w:rPr>
          <w:sz w:val="24"/>
          <w:szCs w:val="24"/>
        </w:rPr>
      </w:pPr>
    </w:p>
    <w:p w14:paraId="052FEB8C" w14:textId="77777777" w:rsidR="00E21327" w:rsidRPr="00D400B2" w:rsidRDefault="00E21327" w:rsidP="00473047">
      <w:pPr>
        <w:spacing w:after="0" w:line="360" w:lineRule="auto"/>
        <w:ind w:left="720"/>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'CVE-2013-1624', 'CVE-2015-6644', 'CVE-2015-7940', 'CVE-2016-1000027', 'CVE-2016-1000338', 'CVE-2016-1000339', 'CVE-2016-1000341', 'CVE-2016-1000342', 'CVE-2016-1000343', 'CVE-2016-1000344', 'CVE-2016-1000345', 'CVE-2016-1000346', 'CVE-2017-13098', 'CVE-2017-18640', 'CVE-2018-5382',  'CVE-2019-17569', 'CVE-2020-0187', 'CVE-2020-10693', 'CVE-2020-11996', 'CVE-2020-13934',</w:t>
      </w:r>
      <w:r w:rsidRPr="00473047">
        <w:rPr>
          <w:rFonts w:ascii="Times New Roman" w:eastAsia="Times New Roman" w:hAnsi="Times New Roman" w:cs="Times New Roman"/>
          <w:color w:val="0E101A"/>
          <w:sz w:val="24"/>
          <w:szCs w:val="24"/>
        </w:rPr>
        <w:t xml:space="preserve"> </w:t>
      </w:r>
      <w:r w:rsidRPr="00D400B2">
        <w:rPr>
          <w:rFonts w:ascii="Times New Roman" w:eastAsia="Times New Roman" w:hAnsi="Times New Roman" w:cs="Times New Roman"/>
          <w:color w:val="0E101A"/>
          <w:sz w:val="24"/>
          <w:szCs w:val="24"/>
        </w:rPr>
        <w:t>'CVE-2020-13935', 'CVE-2020-13943', 'CVE-2020-15522', 'CVE-2020-17527', 'CVE-2020-1935', 'CVE-2020-1938', 'CVE-2020-25649', 'CVE-2020-26939', 'CVE-2020-36518', 'CVE-2020-5421',</w:t>
      </w:r>
      <w:r w:rsidRPr="00473047">
        <w:rPr>
          <w:rFonts w:ascii="Times New Roman" w:eastAsia="Times New Roman" w:hAnsi="Times New Roman" w:cs="Times New Roman"/>
          <w:color w:val="0E101A"/>
          <w:sz w:val="24"/>
          <w:szCs w:val="24"/>
        </w:rPr>
        <w:t xml:space="preserve"> </w:t>
      </w:r>
      <w:r w:rsidRPr="00D400B2">
        <w:rPr>
          <w:rFonts w:ascii="Times New Roman" w:eastAsia="Times New Roman" w:hAnsi="Times New Roman" w:cs="Times New Roman"/>
          <w:color w:val="0E101A"/>
          <w:sz w:val="24"/>
          <w:szCs w:val="24"/>
        </w:rPr>
        <w:t>'CVE-2020-8022', 'CVE-2020-9484', 'CVE-2021-22118', 'CVE-2021-24122', 'CVE-2021-25122', 'CVE-2021-25329', 'CVE-2021-30640', 'CVE-2021-33037', 'CVE-2021-41079', 'CVE-2021-42550', 'CVE-2021-43980', 'CVE-2022-1471', 'CVE-2022-22950', 'CVE-2022-22965', 'CVE-2022-22968', 'CVE-2022-22970', 'CVE-2022-22971', 'CVE-2022-25857', 'CVE-2022-27772', 'CVE-2022-29885',</w:t>
      </w:r>
      <w:r w:rsidRPr="00473047">
        <w:rPr>
          <w:rFonts w:ascii="Times New Roman" w:eastAsia="Times New Roman" w:hAnsi="Times New Roman" w:cs="Times New Roman"/>
          <w:color w:val="0E101A"/>
          <w:sz w:val="24"/>
          <w:szCs w:val="24"/>
        </w:rPr>
        <w:t xml:space="preserve"> </w:t>
      </w:r>
      <w:r w:rsidRPr="00D400B2">
        <w:rPr>
          <w:rFonts w:ascii="Times New Roman" w:eastAsia="Times New Roman" w:hAnsi="Times New Roman" w:cs="Times New Roman"/>
          <w:color w:val="0E101A"/>
          <w:sz w:val="24"/>
          <w:szCs w:val="24"/>
        </w:rPr>
        <w:t>'CVE-2022-34305', 'CVE-2022-35116', 'CVE-2022-38749', 'CVE-2022-38750', 'CVE-2022-38751', 'CVE-2022-38752', 'CVE-2022-41854', 'CVE-2022-42003', 'CVE-2022-42004', 'CVE-2022-42252', 'CVE-2022-44487', 'CVE-2022-46589', 'CVE-2023-20861', 'CVE-2023-20863', 'CVE-2023-20873',</w:t>
      </w:r>
      <w:r w:rsidRPr="00473047">
        <w:rPr>
          <w:rFonts w:ascii="Times New Roman" w:eastAsia="Times New Roman" w:hAnsi="Times New Roman" w:cs="Times New Roman"/>
          <w:color w:val="0E101A"/>
          <w:sz w:val="24"/>
          <w:szCs w:val="24"/>
        </w:rPr>
        <w:t xml:space="preserve"> </w:t>
      </w:r>
      <w:r w:rsidRPr="00D400B2">
        <w:rPr>
          <w:rFonts w:ascii="Times New Roman" w:eastAsia="Times New Roman" w:hAnsi="Times New Roman" w:cs="Times New Roman"/>
          <w:color w:val="0E101A"/>
          <w:sz w:val="24"/>
          <w:szCs w:val="24"/>
        </w:rPr>
        <w:t>'CVE-2023-20883', 'CVE-2023-28708', 'CVE-2023-33201', 'CVE-2023-33202', 'CVE-2023-35116', 'CVE-2023-41080', 'CVE-2023-42795', 'CVE-2023-44487', 'CVE-2023-45648', 'CVE-2023-46589', 'CVE-2023-6378', 'CVE-2024-21733', 'CVE-2024-22243', 'CVE-2016-1000346'</w:t>
      </w:r>
    </w:p>
    <w:p w14:paraId="1A6C0339" w14:textId="77777777" w:rsidR="00E21327" w:rsidRPr="00473047" w:rsidRDefault="00E21327" w:rsidP="00473047">
      <w:pPr>
        <w:spacing w:after="0" w:line="360" w:lineRule="auto"/>
        <w:rPr>
          <w:rFonts w:ascii="Times New Roman" w:eastAsia="Times New Roman" w:hAnsi="Times New Roman" w:cs="Times New Roman"/>
          <w:color w:val="0E101A"/>
          <w:sz w:val="24"/>
          <w:szCs w:val="24"/>
        </w:rPr>
      </w:pPr>
      <w:r w:rsidRPr="00D400B2">
        <w:rPr>
          <w:rFonts w:ascii="Times New Roman" w:eastAsia="Times New Roman" w:hAnsi="Times New Roman" w:cs="Times New Roman"/>
          <w:color w:val="0E101A"/>
          <w:sz w:val="24"/>
          <w:szCs w:val="24"/>
        </w:rPr>
        <w:t xml:space="preserve">                  </w:t>
      </w:r>
    </w:p>
    <w:p w14:paraId="32C9DCFF" w14:textId="77777777" w:rsidR="00E21327" w:rsidRPr="00473047" w:rsidRDefault="00E21327" w:rsidP="00473047">
      <w:pPr>
        <w:pStyle w:val="NormalWeb"/>
        <w:suppressAutoHyphens/>
        <w:spacing w:before="0" w:beforeAutospacing="0" w:after="0" w:afterAutospacing="0" w:line="360" w:lineRule="auto"/>
        <w:contextualSpacing/>
        <w:rPr>
          <w:sz w:val="24"/>
          <w:szCs w:val="24"/>
        </w:rPr>
      </w:pPr>
    </w:p>
    <w:sectPr w:rsidR="00E21327" w:rsidRPr="00473047" w:rsidSect="007E533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2A8D0" w14:textId="77777777" w:rsidR="007E533F" w:rsidRDefault="007E533F" w:rsidP="002F3F84">
      <w:r>
        <w:separator/>
      </w:r>
    </w:p>
  </w:endnote>
  <w:endnote w:type="continuationSeparator" w:id="0">
    <w:p w14:paraId="6E27350F" w14:textId="77777777" w:rsidR="007E533F" w:rsidRDefault="007E533F" w:rsidP="002F3F84">
      <w:r>
        <w:continuationSeparator/>
      </w:r>
    </w:p>
  </w:endnote>
  <w:endnote w:type="continuationNotice" w:id="1">
    <w:p w14:paraId="2CD0D9F8" w14:textId="77777777" w:rsidR="007E533F" w:rsidRDefault="007E5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A4549" w14:textId="77777777" w:rsidR="007E533F" w:rsidRDefault="007E533F" w:rsidP="002F3F84">
      <w:r>
        <w:separator/>
      </w:r>
    </w:p>
  </w:footnote>
  <w:footnote w:type="continuationSeparator" w:id="0">
    <w:p w14:paraId="7B72ACAD" w14:textId="77777777" w:rsidR="007E533F" w:rsidRDefault="007E533F" w:rsidP="002F3F84">
      <w:r>
        <w:continuationSeparator/>
      </w:r>
    </w:p>
  </w:footnote>
  <w:footnote w:type="continuationNotice" w:id="1">
    <w:p w14:paraId="2A2F206B" w14:textId="77777777" w:rsidR="007E533F" w:rsidRDefault="007E53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7075590"/>
    <w:multiLevelType w:val="multilevel"/>
    <w:tmpl w:val="998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6416297"/>
    <w:multiLevelType w:val="multilevel"/>
    <w:tmpl w:val="EC8A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01107"/>
    <w:multiLevelType w:val="multilevel"/>
    <w:tmpl w:val="EBBE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D01D4"/>
    <w:multiLevelType w:val="multilevel"/>
    <w:tmpl w:val="879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46B01A00"/>
    <w:multiLevelType w:val="multilevel"/>
    <w:tmpl w:val="5E7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B1B8A"/>
    <w:multiLevelType w:val="multilevel"/>
    <w:tmpl w:val="86EA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E6858"/>
    <w:multiLevelType w:val="multilevel"/>
    <w:tmpl w:val="AD26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52E90"/>
    <w:multiLevelType w:val="multilevel"/>
    <w:tmpl w:val="1344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BE6037"/>
    <w:multiLevelType w:val="multilevel"/>
    <w:tmpl w:val="F3B2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36ED0"/>
    <w:multiLevelType w:val="multilevel"/>
    <w:tmpl w:val="E14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333365">
    <w:abstractNumId w:val="22"/>
  </w:num>
  <w:num w:numId="2" w16cid:durableId="2038653053">
    <w:abstractNumId w:val="1"/>
  </w:num>
  <w:num w:numId="3" w16cid:durableId="2129005674">
    <w:abstractNumId w:val="5"/>
  </w:num>
  <w:num w:numId="4" w16cid:durableId="321588696">
    <w:abstractNumId w:val="16"/>
  </w:num>
  <w:num w:numId="5" w16cid:durableId="893810718">
    <w:abstractNumId w:val="13"/>
  </w:num>
  <w:num w:numId="6" w16cid:durableId="780615721">
    <w:abstractNumId w:val="12"/>
  </w:num>
  <w:num w:numId="7" w16cid:durableId="1910068793">
    <w:abstractNumId w:val="6"/>
  </w:num>
  <w:num w:numId="8" w16cid:durableId="548684328">
    <w:abstractNumId w:val="20"/>
  </w:num>
  <w:num w:numId="9" w16cid:durableId="1891529980">
    <w:abstractNumId w:val="17"/>
    <w:lvlOverride w:ilvl="0">
      <w:lvl w:ilvl="0">
        <w:numFmt w:val="lowerLetter"/>
        <w:lvlText w:val="%1."/>
        <w:lvlJc w:val="left"/>
      </w:lvl>
    </w:lvlOverride>
  </w:num>
  <w:num w:numId="10" w16cid:durableId="232399956">
    <w:abstractNumId w:val="7"/>
  </w:num>
  <w:num w:numId="11" w16cid:durableId="571083405">
    <w:abstractNumId w:val="3"/>
    <w:lvlOverride w:ilvl="0">
      <w:lvl w:ilvl="0">
        <w:numFmt w:val="lowerLetter"/>
        <w:lvlText w:val="%1."/>
        <w:lvlJc w:val="left"/>
      </w:lvl>
    </w:lvlOverride>
  </w:num>
  <w:num w:numId="12" w16cid:durableId="60718710">
    <w:abstractNumId w:val="0"/>
  </w:num>
  <w:num w:numId="13" w16cid:durableId="790900966">
    <w:abstractNumId w:val="21"/>
  </w:num>
  <w:num w:numId="14" w16cid:durableId="1984574818">
    <w:abstractNumId w:val="9"/>
  </w:num>
  <w:num w:numId="15" w16cid:durableId="2077433198">
    <w:abstractNumId w:val="4"/>
  </w:num>
  <w:num w:numId="16" w16cid:durableId="1428039583">
    <w:abstractNumId w:val="23"/>
  </w:num>
  <w:num w:numId="17" w16cid:durableId="258829508">
    <w:abstractNumId w:val="24"/>
  </w:num>
  <w:num w:numId="18" w16cid:durableId="197622507">
    <w:abstractNumId w:val="26"/>
  </w:num>
  <w:num w:numId="19" w16cid:durableId="1884977513">
    <w:abstractNumId w:val="15"/>
  </w:num>
  <w:num w:numId="20" w16cid:durableId="1266303827">
    <w:abstractNumId w:val="2"/>
  </w:num>
  <w:num w:numId="21" w16cid:durableId="246423770">
    <w:abstractNumId w:val="25"/>
  </w:num>
  <w:num w:numId="22" w16cid:durableId="689769089">
    <w:abstractNumId w:val="8"/>
  </w:num>
  <w:num w:numId="23" w16cid:durableId="1274171842">
    <w:abstractNumId w:val="10"/>
  </w:num>
  <w:num w:numId="24" w16cid:durableId="1644653109">
    <w:abstractNumId w:val="18"/>
  </w:num>
  <w:num w:numId="25" w16cid:durableId="1652906223">
    <w:abstractNumId w:val="14"/>
  </w:num>
  <w:num w:numId="26" w16cid:durableId="1908689593">
    <w:abstractNumId w:val="11"/>
  </w:num>
  <w:num w:numId="27" w16cid:durableId="17838369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106F"/>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73047"/>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11566"/>
    <w:rsid w:val="00633225"/>
    <w:rsid w:val="006955A1"/>
    <w:rsid w:val="006B66FE"/>
    <w:rsid w:val="006C197D"/>
    <w:rsid w:val="006C3269"/>
    <w:rsid w:val="006F2F77"/>
    <w:rsid w:val="006F68E1"/>
    <w:rsid w:val="00701A84"/>
    <w:rsid w:val="007033DB"/>
    <w:rsid w:val="007415E6"/>
    <w:rsid w:val="00760100"/>
    <w:rsid w:val="007617B2"/>
    <w:rsid w:val="00761B04"/>
    <w:rsid w:val="00776757"/>
    <w:rsid w:val="007E533F"/>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327"/>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987944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819242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Luke Dunfee</cp:lastModifiedBy>
  <cp:revision>50</cp:revision>
  <dcterms:created xsi:type="dcterms:W3CDTF">2022-04-20T12:32:00Z</dcterms:created>
  <dcterms:modified xsi:type="dcterms:W3CDTF">2024-04-24T16:55:00Z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