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D68FB" w14:textId="0E6B910C" w:rsidR="00506ED8" w:rsidRPr="005801EA" w:rsidRDefault="00000000">
      <w:pPr>
        <w:pStyle w:val="Heading1"/>
        <w:rPr>
          <w:rFonts w:ascii="Times New Roman" w:hAnsi="Times New Roman" w:cs="Times New Roman"/>
          <w:color w:val="auto"/>
          <w:sz w:val="24"/>
          <w:szCs w:val="24"/>
        </w:rPr>
      </w:pPr>
      <w:r w:rsidRPr="005801EA">
        <w:rPr>
          <w:rFonts w:ascii="Times New Roman" w:hAnsi="Times New Roman" w:cs="Times New Roman"/>
          <w:color w:val="auto"/>
          <w:sz w:val="24"/>
          <w:szCs w:val="24"/>
        </w:rPr>
        <w:t>Part One</w:t>
      </w:r>
    </w:p>
    <w:p w14:paraId="2DE1264D" w14:textId="77777777" w:rsidR="00506ED8" w:rsidRPr="005801EA" w:rsidRDefault="00000000">
      <w:pPr>
        <w:pStyle w:val="Heading2"/>
        <w:rPr>
          <w:rFonts w:ascii="Times New Roman" w:hAnsi="Times New Roman" w:cs="Times New Roman"/>
          <w:color w:val="auto"/>
          <w:sz w:val="24"/>
          <w:szCs w:val="24"/>
        </w:rPr>
      </w:pPr>
      <w:r w:rsidRPr="005801EA">
        <w:rPr>
          <w:rFonts w:ascii="Times New Roman" w:hAnsi="Times New Roman" w:cs="Times New Roman"/>
          <w:color w:val="auto"/>
          <w:sz w:val="24"/>
          <w:szCs w:val="24"/>
        </w:rPr>
        <w:t>How might you use an ePortfolio for the benefit of self-promotion?</w:t>
      </w:r>
    </w:p>
    <w:p w14:paraId="31871C86"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An ePortfolio provides a centralized platform to showcase work that is relevant to a target field. It allows an individual to demonstrate technical skills, professional growth, and long-term ambitions in a structured and accessible way. By presenting curated projects and documentation, an ePortfolio can effectively advocate for one’s abilities while engaging potential employers or collaborators.</w:t>
      </w:r>
    </w:p>
    <w:p w14:paraId="275E12FE" w14:textId="77777777" w:rsidR="00506ED8" w:rsidRPr="005801EA" w:rsidRDefault="00000000">
      <w:pPr>
        <w:pStyle w:val="Heading2"/>
        <w:rPr>
          <w:rFonts w:ascii="Times New Roman" w:hAnsi="Times New Roman" w:cs="Times New Roman"/>
          <w:color w:val="auto"/>
          <w:sz w:val="24"/>
          <w:szCs w:val="24"/>
        </w:rPr>
      </w:pPr>
      <w:r w:rsidRPr="005801EA">
        <w:rPr>
          <w:rFonts w:ascii="Times New Roman" w:hAnsi="Times New Roman" w:cs="Times New Roman"/>
          <w:color w:val="auto"/>
          <w:sz w:val="24"/>
          <w:szCs w:val="24"/>
        </w:rPr>
        <w:t>How might you mitigate risks while maximizing the marketing potential of the ePortfolio?</w:t>
      </w:r>
    </w:p>
    <w:p w14:paraId="5F0B4EFC"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Risks associated with an ePortfolio include privacy, security, and financial considerations. Privacy risks arise whenever content is publicly accessible and interactive. These risks can be mitigated by reducing unnecessary exposure, limiting user input surfaces, and following security best practices. Financial risks primarily involve intellectual property, which can be protected by clearly defining ownership and avoiding the disclosure of sensitive or proprietary materials. Balancing visibility with restraint allows the ePortfolio to remain effective as a marketing tool without creating unnecessary vulnerabilities.</w:t>
      </w:r>
    </w:p>
    <w:p w14:paraId="4FE1FE4A" w14:textId="77777777" w:rsidR="00506ED8" w:rsidRPr="005801EA" w:rsidRDefault="00000000">
      <w:pPr>
        <w:pStyle w:val="Heading2"/>
        <w:rPr>
          <w:rFonts w:ascii="Times New Roman" w:hAnsi="Times New Roman" w:cs="Times New Roman"/>
          <w:color w:val="auto"/>
          <w:sz w:val="24"/>
          <w:szCs w:val="24"/>
        </w:rPr>
      </w:pPr>
      <w:r w:rsidRPr="005801EA">
        <w:rPr>
          <w:rFonts w:ascii="Times New Roman" w:hAnsi="Times New Roman" w:cs="Times New Roman"/>
          <w:color w:val="auto"/>
          <w:sz w:val="24"/>
          <w:szCs w:val="24"/>
        </w:rPr>
        <w:t>Describe possible downsides or risks, such as posting intellectual property online for public consumption.</w:t>
      </w:r>
    </w:p>
    <w:p w14:paraId="2BE52BDC"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Posting content online carries inherent risks, particularly when intellectual property is involved. Copyright and trademark laws apply to any media used, especially content not created by the author. To reduce legal risk, it is important to use original assets, non-referential naming, and properly licensed media. Additionally, technical security must be maintained by following established best practices and staying informed about framework updates and security advisories.</w:t>
      </w:r>
    </w:p>
    <w:p w14:paraId="11D05BA2" w14:textId="77777777" w:rsidR="00506ED8" w:rsidRPr="005801EA" w:rsidRDefault="00000000">
      <w:pPr>
        <w:pStyle w:val="Heading2"/>
        <w:rPr>
          <w:rFonts w:ascii="Times New Roman" w:hAnsi="Times New Roman" w:cs="Times New Roman"/>
          <w:color w:val="auto"/>
          <w:sz w:val="24"/>
          <w:szCs w:val="24"/>
        </w:rPr>
      </w:pPr>
      <w:proofErr w:type="gramStart"/>
      <w:r w:rsidRPr="005801EA">
        <w:rPr>
          <w:rFonts w:ascii="Times New Roman" w:hAnsi="Times New Roman" w:cs="Times New Roman"/>
          <w:color w:val="auto"/>
          <w:sz w:val="24"/>
          <w:szCs w:val="24"/>
        </w:rPr>
        <w:t>Which course</w:t>
      </w:r>
      <w:proofErr w:type="gramEnd"/>
      <w:r w:rsidRPr="005801EA">
        <w:rPr>
          <w:rFonts w:ascii="Times New Roman" w:hAnsi="Times New Roman" w:cs="Times New Roman"/>
          <w:color w:val="auto"/>
          <w:sz w:val="24"/>
          <w:szCs w:val="24"/>
        </w:rPr>
        <w:t xml:space="preserve"> outcomes have you achieved so far, and which ones remain?</w:t>
      </w:r>
    </w:p>
    <w:p w14:paraId="01581EFC"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 xml:space="preserve">Several course </w:t>
      </w:r>
      <w:proofErr w:type="gramStart"/>
      <w:r w:rsidRPr="005801EA">
        <w:rPr>
          <w:rFonts w:ascii="Times New Roman" w:hAnsi="Times New Roman" w:cs="Times New Roman"/>
          <w:sz w:val="24"/>
          <w:szCs w:val="24"/>
        </w:rPr>
        <w:t>outcomes</w:t>
      </w:r>
      <w:proofErr w:type="gramEnd"/>
      <w:r w:rsidRPr="005801EA">
        <w:rPr>
          <w:rFonts w:ascii="Times New Roman" w:hAnsi="Times New Roman" w:cs="Times New Roman"/>
          <w:sz w:val="24"/>
          <w:szCs w:val="24"/>
        </w:rPr>
        <w:t xml:space="preserve"> have already been addressed. The project has been updated to long-term support (LTS) versions, and dependencies have been audited to reduce vulnerabilities. The application’s interaction surface is minimal and avoids common attack vectors such as SQL </w:t>
      </w:r>
      <w:proofErr w:type="gramStart"/>
      <w:r w:rsidRPr="005801EA">
        <w:rPr>
          <w:rFonts w:ascii="Times New Roman" w:hAnsi="Times New Roman" w:cs="Times New Roman"/>
          <w:sz w:val="24"/>
          <w:szCs w:val="24"/>
        </w:rPr>
        <w:t>injection</w:t>
      </w:r>
      <w:proofErr w:type="gramEnd"/>
      <w:r w:rsidRPr="005801EA">
        <w:rPr>
          <w:rFonts w:ascii="Times New Roman" w:hAnsi="Times New Roman" w:cs="Times New Roman"/>
          <w:sz w:val="24"/>
          <w:szCs w:val="24"/>
        </w:rPr>
        <w:t xml:space="preserve"> by limiting text-based user input. Branding decisions have also been refined to avoid unnecessary trademark risks. Remaining work includes revisiting and curating personal photographs and continuing to refine presentation elements.</w:t>
      </w:r>
    </w:p>
    <w:p w14:paraId="2CA967D0" w14:textId="77777777" w:rsidR="00506ED8" w:rsidRPr="005801EA" w:rsidRDefault="00000000">
      <w:pPr>
        <w:pStyle w:val="Heading1"/>
        <w:rPr>
          <w:rFonts w:ascii="Times New Roman" w:hAnsi="Times New Roman" w:cs="Times New Roman"/>
          <w:color w:val="auto"/>
          <w:sz w:val="24"/>
          <w:szCs w:val="24"/>
        </w:rPr>
      </w:pPr>
      <w:r w:rsidRPr="005801EA">
        <w:rPr>
          <w:rFonts w:ascii="Times New Roman" w:hAnsi="Times New Roman" w:cs="Times New Roman"/>
          <w:color w:val="auto"/>
          <w:sz w:val="24"/>
          <w:szCs w:val="24"/>
        </w:rPr>
        <w:lastRenderedPageBreak/>
        <w:t>Part Two</w:t>
      </w:r>
    </w:p>
    <w:p w14:paraId="7A006E3A" w14:textId="77777777" w:rsidR="00506ED8" w:rsidRPr="005801EA" w:rsidRDefault="00000000">
      <w:pPr>
        <w:pStyle w:val="Heading2"/>
        <w:rPr>
          <w:rFonts w:ascii="Times New Roman" w:hAnsi="Times New Roman" w:cs="Times New Roman"/>
          <w:color w:val="auto"/>
          <w:sz w:val="24"/>
          <w:szCs w:val="24"/>
        </w:rPr>
      </w:pPr>
      <w:r w:rsidRPr="005801EA">
        <w:rPr>
          <w:rFonts w:ascii="Times New Roman" w:hAnsi="Times New Roman" w:cs="Times New Roman"/>
          <w:color w:val="auto"/>
          <w:sz w:val="24"/>
          <w:szCs w:val="24"/>
        </w:rPr>
        <w:t>Progress Update on ePortfolio Artifacts</w:t>
      </w:r>
    </w:p>
    <w:p w14:paraId="7D91A057" w14:textId="77777777" w:rsidR="00506ED8" w:rsidRPr="005801EA" w:rsidRDefault="00000000">
      <w:pPr>
        <w:pStyle w:val="Heading3"/>
        <w:rPr>
          <w:rFonts w:ascii="Times New Roman" w:hAnsi="Times New Roman" w:cs="Times New Roman"/>
          <w:color w:val="auto"/>
          <w:sz w:val="24"/>
          <w:szCs w:val="24"/>
        </w:rPr>
      </w:pPr>
      <w:r w:rsidRPr="005801EA">
        <w:rPr>
          <w:rFonts w:ascii="Times New Roman" w:hAnsi="Times New Roman" w:cs="Times New Roman"/>
          <w:color w:val="auto"/>
          <w:sz w:val="24"/>
          <w:szCs w:val="24"/>
        </w:rPr>
        <w:t>Software Design and Engineering</w:t>
      </w:r>
    </w:p>
    <w:p w14:paraId="56C1162D"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The portfolio website is in the final stages of deployment. The project has been updated to LTS versions and rebuilt using Vite to replace deprecated tooling. The application has been fully containerized using Docker, with Docker Compose configuration files to allow rapid and consistent deployment. Work is ongoing to finalize secure tunneling and external access.</w:t>
      </w:r>
    </w:p>
    <w:p w14:paraId="487C9DD4" w14:textId="77777777" w:rsidR="00506ED8" w:rsidRPr="005801EA" w:rsidRDefault="00000000">
      <w:pPr>
        <w:pStyle w:val="Heading3"/>
        <w:rPr>
          <w:rFonts w:ascii="Times New Roman" w:hAnsi="Times New Roman" w:cs="Times New Roman"/>
          <w:color w:val="auto"/>
          <w:sz w:val="24"/>
          <w:szCs w:val="24"/>
        </w:rPr>
      </w:pPr>
      <w:r w:rsidRPr="005801EA">
        <w:rPr>
          <w:rFonts w:ascii="Times New Roman" w:hAnsi="Times New Roman" w:cs="Times New Roman"/>
          <w:color w:val="auto"/>
          <w:sz w:val="24"/>
          <w:szCs w:val="24"/>
        </w:rPr>
        <w:t>Algorithms and Data Structures</w:t>
      </w:r>
    </w:p>
    <w:p w14:paraId="6FBFB3EA"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Work on artifacts related to algorithms and data structures has not yet begun.</w:t>
      </w:r>
    </w:p>
    <w:p w14:paraId="28661969" w14:textId="77777777" w:rsidR="00506ED8" w:rsidRPr="005801EA" w:rsidRDefault="00000000">
      <w:pPr>
        <w:pStyle w:val="Heading3"/>
        <w:rPr>
          <w:rFonts w:ascii="Times New Roman" w:hAnsi="Times New Roman" w:cs="Times New Roman"/>
          <w:color w:val="auto"/>
          <w:sz w:val="24"/>
          <w:szCs w:val="24"/>
        </w:rPr>
      </w:pPr>
      <w:r w:rsidRPr="005801EA">
        <w:rPr>
          <w:rFonts w:ascii="Times New Roman" w:hAnsi="Times New Roman" w:cs="Times New Roman"/>
          <w:color w:val="auto"/>
          <w:sz w:val="24"/>
          <w:szCs w:val="24"/>
        </w:rPr>
        <w:t>Databases</w:t>
      </w:r>
    </w:p>
    <w:p w14:paraId="6FE99F4B"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Work on database-related artifacts has not yet begun.</w:t>
      </w:r>
    </w:p>
    <w:p w14:paraId="7090EB64" w14:textId="77777777" w:rsidR="00506ED8" w:rsidRPr="005801EA" w:rsidRDefault="00000000">
      <w:pPr>
        <w:pStyle w:val="Heading2"/>
        <w:rPr>
          <w:rFonts w:ascii="Times New Roman" w:hAnsi="Times New Roman" w:cs="Times New Roman"/>
          <w:color w:val="auto"/>
          <w:sz w:val="24"/>
          <w:szCs w:val="24"/>
        </w:rPr>
      </w:pPr>
      <w:r w:rsidRPr="005801EA">
        <w:rPr>
          <w:rFonts w:ascii="Times New Roman" w:hAnsi="Times New Roman" w:cs="Times New Roman"/>
          <w:color w:val="auto"/>
          <w:sz w:val="24"/>
          <w:szCs w:val="24"/>
        </w:rPr>
        <w:t>Checkpoint Summary</w:t>
      </w:r>
    </w:p>
    <w:tbl>
      <w:tblPr>
        <w:tblW w:w="0" w:type="auto"/>
        <w:tblLook w:val="04A0" w:firstRow="1" w:lastRow="0" w:firstColumn="1" w:lastColumn="0" w:noHBand="0" w:noVBand="1"/>
      </w:tblPr>
      <w:tblGrid>
        <w:gridCol w:w="2160"/>
        <w:gridCol w:w="2160"/>
        <w:gridCol w:w="2160"/>
        <w:gridCol w:w="2160"/>
      </w:tblGrid>
      <w:tr w:rsidR="005801EA" w:rsidRPr="005801EA" w14:paraId="2CD8DA00" w14:textId="77777777">
        <w:tc>
          <w:tcPr>
            <w:tcW w:w="2160" w:type="dxa"/>
          </w:tcPr>
          <w:p w14:paraId="02A351F2"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Category</w:t>
            </w:r>
          </w:p>
        </w:tc>
        <w:tc>
          <w:tcPr>
            <w:tcW w:w="2160" w:type="dxa"/>
          </w:tcPr>
          <w:p w14:paraId="4E8B52B5"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Software Design and Engineering</w:t>
            </w:r>
          </w:p>
        </w:tc>
        <w:tc>
          <w:tcPr>
            <w:tcW w:w="2160" w:type="dxa"/>
          </w:tcPr>
          <w:p w14:paraId="51F0C086"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Algorithms and Data Structures</w:t>
            </w:r>
          </w:p>
        </w:tc>
        <w:tc>
          <w:tcPr>
            <w:tcW w:w="2160" w:type="dxa"/>
          </w:tcPr>
          <w:p w14:paraId="1C16AC33"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Databases</w:t>
            </w:r>
          </w:p>
        </w:tc>
      </w:tr>
      <w:tr w:rsidR="005801EA" w:rsidRPr="005801EA" w14:paraId="176BDE86" w14:textId="77777777">
        <w:tc>
          <w:tcPr>
            <w:tcW w:w="2160" w:type="dxa"/>
          </w:tcPr>
          <w:p w14:paraId="162FF1B1"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Name of Artifact Used</w:t>
            </w:r>
          </w:p>
        </w:tc>
        <w:tc>
          <w:tcPr>
            <w:tcW w:w="2160" w:type="dxa"/>
          </w:tcPr>
          <w:p w14:paraId="4857D5E9"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Portfolio3</w:t>
            </w:r>
          </w:p>
        </w:tc>
        <w:tc>
          <w:tcPr>
            <w:tcW w:w="2160" w:type="dxa"/>
          </w:tcPr>
          <w:p w14:paraId="6CB637D7"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Portfolio3</w:t>
            </w:r>
          </w:p>
        </w:tc>
        <w:tc>
          <w:tcPr>
            <w:tcW w:w="2160" w:type="dxa"/>
          </w:tcPr>
          <w:p w14:paraId="25891809"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Portfolio3</w:t>
            </w:r>
          </w:p>
        </w:tc>
      </w:tr>
      <w:tr w:rsidR="005801EA" w:rsidRPr="005801EA" w14:paraId="32D945A5" w14:textId="77777777">
        <w:tc>
          <w:tcPr>
            <w:tcW w:w="2160" w:type="dxa"/>
          </w:tcPr>
          <w:p w14:paraId="20447893"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Status of Initial Enhancement</w:t>
            </w:r>
          </w:p>
        </w:tc>
        <w:tc>
          <w:tcPr>
            <w:tcW w:w="2160" w:type="dxa"/>
          </w:tcPr>
          <w:p w14:paraId="7DD25439"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Started</w:t>
            </w:r>
          </w:p>
        </w:tc>
        <w:tc>
          <w:tcPr>
            <w:tcW w:w="2160" w:type="dxa"/>
          </w:tcPr>
          <w:p w14:paraId="08F61116"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Awaiting</w:t>
            </w:r>
          </w:p>
        </w:tc>
        <w:tc>
          <w:tcPr>
            <w:tcW w:w="2160" w:type="dxa"/>
          </w:tcPr>
          <w:p w14:paraId="62FA2E90"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Not Started</w:t>
            </w:r>
          </w:p>
        </w:tc>
      </w:tr>
      <w:tr w:rsidR="005801EA" w:rsidRPr="005801EA" w14:paraId="4AFFE44A" w14:textId="77777777">
        <w:tc>
          <w:tcPr>
            <w:tcW w:w="2160" w:type="dxa"/>
          </w:tcPr>
          <w:p w14:paraId="5451A408"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Submission Status</w:t>
            </w:r>
          </w:p>
        </w:tc>
        <w:tc>
          <w:tcPr>
            <w:tcW w:w="2160" w:type="dxa"/>
          </w:tcPr>
          <w:p w14:paraId="5B0E9F9F"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Finishing</w:t>
            </w:r>
          </w:p>
        </w:tc>
        <w:tc>
          <w:tcPr>
            <w:tcW w:w="2160" w:type="dxa"/>
          </w:tcPr>
          <w:p w14:paraId="5B0E72FF"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Next Week (Planned)</w:t>
            </w:r>
          </w:p>
        </w:tc>
        <w:tc>
          <w:tcPr>
            <w:tcW w:w="2160" w:type="dxa"/>
          </w:tcPr>
          <w:p w14:paraId="545E917A"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Two Weeks (Planned)</w:t>
            </w:r>
          </w:p>
        </w:tc>
      </w:tr>
      <w:tr w:rsidR="005801EA" w:rsidRPr="005801EA" w14:paraId="1FDA4D66" w14:textId="77777777">
        <w:tc>
          <w:tcPr>
            <w:tcW w:w="2160" w:type="dxa"/>
          </w:tcPr>
          <w:p w14:paraId="55E5C518"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Status of Final Enhancement</w:t>
            </w:r>
          </w:p>
        </w:tc>
        <w:tc>
          <w:tcPr>
            <w:tcW w:w="2160" w:type="dxa"/>
          </w:tcPr>
          <w:p w14:paraId="6AC71E3B"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Undetermined</w:t>
            </w:r>
          </w:p>
        </w:tc>
        <w:tc>
          <w:tcPr>
            <w:tcW w:w="2160" w:type="dxa"/>
          </w:tcPr>
          <w:p w14:paraId="73DFA894"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Undetermined</w:t>
            </w:r>
          </w:p>
        </w:tc>
        <w:tc>
          <w:tcPr>
            <w:tcW w:w="2160" w:type="dxa"/>
          </w:tcPr>
          <w:p w14:paraId="66532C60"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Undetermined</w:t>
            </w:r>
          </w:p>
        </w:tc>
      </w:tr>
      <w:tr w:rsidR="005801EA" w:rsidRPr="005801EA" w14:paraId="2DAAFC9A" w14:textId="77777777">
        <w:tc>
          <w:tcPr>
            <w:tcW w:w="2160" w:type="dxa"/>
          </w:tcPr>
          <w:p w14:paraId="14D7F276"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 xml:space="preserve">Uploaded to </w:t>
            </w:r>
            <w:proofErr w:type="spellStart"/>
            <w:r w:rsidRPr="005801EA">
              <w:rPr>
                <w:rFonts w:ascii="Times New Roman" w:hAnsi="Times New Roman" w:cs="Times New Roman"/>
                <w:sz w:val="24"/>
                <w:szCs w:val="24"/>
              </w:rPr>
              <w:t>ePortfolio</w:t>
            </w:r>
            <w:proofErr w:type="spellEnd"/>
          </w:p>
        </w:tc>
        <w:tc>
          <w:tcPr>
            <w:tcW w:w="2160" w:type="dxa"/>
          </w:tcPr>
          <w:p w14:paraId="3B7D5962"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No</w:t>
            </w:r>
          </w:p>
        </w:tc>
        <w:tc>
          <w:tcPr>
            <w:tcW w:w="2160" w:type="dxa"/>
          </w:tcPr>
          <w:p w14:paraId="52DAC723"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No</w:t>
            </w:r>
          </w:p>
        </w:tc>
        <w:tc>
          <w:tcPr>
            <w:tcW w:w="2160" w:type="dxa"/>
          </w:tcPr>
          <w:p w14:paraId="2E166EF2"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No</w:t>
            </w:r>
          </w:p>
        </w:tc>
      </w:tr>
      <w:tr w:rsidR="005801EA" w:rsidRPr="005801EA" w14:paraId="51FE3897" w14:textId="77777777">
        <w:tc>
          <w:tcPr>
            <w:tcW w:w="2160" w:type="dxa"/>
          </w:tcPr>
          <w:p w14:paraId="13A96CC0"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 xml:space="preserve">Status of Finalized </w:t>
            </w:r>
            <w:proofErr w:type="spellStart"/>
            <w:r w:rsidRPr="005801EA">
              <w:rPr>
                <w:rFonts w:ascii="Times New Roman" w:hAnsi="Times New Roman" w:cs="Times New Roman"/>
                <w:sz w:val="24"/>
                <w:szCs w:val="24"/>
              </w:rPr>
              <w:t>ePortfolio</w:t>
            </w:r>
            <w:proofErr w:type="spellEnd"/>
          </w:p>
        </w:tc>
        <w:tc>
          <w:tcPr>
            <w:tcW w:w="2160" w:type="dxa"/>
          </w:tcPr>
          <w:p w14:paraId="65BDBC31"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No</w:t>
            </w:r>
          </w:p>
        </w:tc>
        <w:tc>
          <w:tcPr>
            <w:tcW w:w="2160" w:type="dxa"/>
          </w:tcPr>
          <w:p w14:paraId="3AE997B7"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No</w:t>
            </w:r>
          </w:p>
        </w:tc>
        <w:tc>
          <w:tcPr>
            <w:tcW w:w="2160" w:type="dxa"/>
          </w:tcPr>
          <w:p w14:paraId="2E6E213F" w14:textId="77777777" w:rsidR="00506ED8" w:rsidRPr="005801EA" w:rsidRDefault="00000000">
            <w:pPr>
              <w:rPr>
                <w:rFonts w:ascii="Times New Roman" w:hAnsi="Times New Roman" w:cs="Times New Roman"/>
                <w:sz w:val="24"/>
                <w:szCs w:val="24"/>
              </w:rPr>
            </w:pPr>
            <w:r w:rsidRPr="005801EA">
              <w:rPr>
                <w:rFonts w:ascii="Times New Roman" w:hAnsi="Times New Roman" w:cs="Times New Roman"/>
                <w:sz w:val="24"/>
                <w:szCs w:val="24"/>
              </w:rPr>
              <w:t>No</w:t>
            </w:r>
          </w:p>
        </w:tc>
      </w:tr>
    </w:tbl>
    <w:p w14:paraId="20CDD65E" w14:textId="77777777" w:rsidR="000C4023" w:rsidRPr="005801EA" w:rsidRDefault="000C4023">
      <w:pPr>
        <w:rPr>
          <w:rFonts w:ascii="Times New Roman" w:hAnsi="Times New Roman" w:cs="Times New Roman"/>
          <w:sz w:val="24"/>
          <w:szCs w:val="24"/>
        </w:rPr>
      </w:pPr>
    </w:p>
    <w:sectPr w:rsidR="000C4023" w:rsidRPr="005801E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105E5" w14:textId="77777777" w:rsidR="000C4023" w:rsidRDefault="000C4023" w:rsidP="005801EA">
      <w:pPr>
        <w:spacing w:after="0" w:line="240" w:lineRule="auto"/>
      </w:pPr>
      <w:r>
        <w:separator/>
      </w:r>
    </w:p>
  </w:endnote>
  <w:endnote w:type="continuationSeparator" w:id="0">
    <w:p w14:paraId="1F688E74" w14:textId="77777777" w:rsidR="000C4023" w:rsidRDefault="000C4023" w:rsidP="00580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49646" w14:textId="77777777" w:rsidR="000C4023" w:rsidRDefault="000C4023" w:rsidP="005801EA">
      <w:pPr>
        <w:spacing w:after="0" w:line="240" w:lineRule="auto"/>
      </w:pPr>
      <w:r>
        <w:separator/>
      </w:r>
    </w:p>
  </w:footnote>
  <w:footnote w:type="continuationSeparator" w:id="0">
    <w:p w14:paraId="5579D043" w14:textId="77777777" w:rsidR="000C4023" w:rsidRDefault="000C4023" w:rsidP="005801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514319"/>
      <w:docPartObj>
        <w:docPartGallery w:val="Page Numbers (Top of Page)"/>
        <w:docPartUnique/>
      </w:docPartObj>
    </w:sdtPr>
    <w:sdtEndPr>
      <w:rPr>
        <w:noProof/>
      </w:rPr>
    </w:sdtEndPr>
    <w:sdtContent>
      <w:p w14:paraId="7355F038" w14:textId="7166E766" w:rsidR="005801EA" w:rsidRDefault="005801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39DD7F" w14:textId="47974BD5" w:rsidR="005801EA" w:rsidRDefault="005801EA">
    <w:pPr>
      <w:pStyle w:val="Header"/>
    </w:pPr>
    <w:r>
      <w:t>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712303">
    <w:abstractNumId w:val="8"/>
  </w:num>
  <w:num w:numId="2" w16cid:durableId="1451241356">
    <w:abstractNumId w:val="6"/>
  </w:num>
  <w:num w:numId="3" w16cid:durableId="2081175982">
    <w:abstractNumId w:val="5"/>
  </w:num>
  <w:num w:numId="4" w16cid:durableId="70467370">
    <w:abstractNumId w:val="4"/>
  </w:num>
  <w:num w:numId="5" w16cid:durableId="31929979">
    <w:abstractNumId w:val="7"/>
  </w:num>
  <w:num w:numId="6" w16cid:durableId="1201284234">
    <w:abstractNumId w:val="3"/>
  </w:num>
  <w:num w:numId="7" w16cid:durableId="931277238">
    <w:abstractNumId w:val="2"/>
  </w:num>
  <w:num w:numId="8" w16cid:durableId="598148762">
    <w:abstractNumId w:val="1"/>
  </w:num>
  <w:num w:numId="9" w16cid:durableId="761419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023"/>
    <w:rsid w:val="0015074B"/>
    <w:rsid w:val="0029639D"/>
    <w:rsid w:val="00326F90"/>
    <w:rsid w:val="00506ED8"/>
    <w:rsid w:val="005801EA"/>
    <w:rsid w:val="00A642AC"/>
    <w:rsid w:val="00AA1D8D"/>
    <w:rsid w:val="00B47730"/>
    <w:rsid w:val="00C207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2C2919"/>
  <w14:defaultImageDpi w14:val="300"/>
  <w15:docId w15:val="{FCA7A7D5-CF2F-4E46-8FC3-D2F7F2D5F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Luke Dunfee</cp:lastModifiedBy>
  <cp:revision>2</cp:revision>
  <dcterms:created xsi:type="dcterms:W3CDTF">2013-12-23T23:15:00Z</dcterms:created>
  <dcterms:modified xsi:type="dcterms:W3CDTF">2026-01-20T18:03:00Z</dcterms:modified>
  <cp:category/>
</cp:coreProperties>
</file>