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COMUNICACIÓN ESTRATÉGICA MENCIÓN COMUNICACIÓN DIGITAL</w:t>
      </w:r>
    </w:p>
    <w:p>
      <w:pPr>
        <w:pStyle w:val="normal1"/>
        <w:rPr/>
      </w:pPr>
      <w:r>
        <w:rPr/>
        <w:t>Duración: 1 año</w:t>
      </w:r>
    </w:p>
    <w:p>
      <w:pPr>
        <w:pStyle w:val="normal1"/>
        <w:rPr/>
      </w:pPr>
      <w:r>
        <w:rPr/>
        <w:t>Modalidad: En línea</w:t>
      </w:r>
    </w:p>
    <w:p>
      <w:pPr>
        <w:pStyle w:val="normal1"/>
        <w:rPr>
          <w:b/>
          <w:bCs/>
        </w:rPr>
      </w:pPr>
      <w:r>
        <w:rPr>
          <w:b/>
          <w:bCs/>
        </w:rPr>
        <w:t>Precio: $2490</w:t>
      </w:r>
    </w:p>
    <w:p>
      <w:pPr>
        <w:pStyle w:val="normal1"/>
        <w:rPr>
          <w:b/>
          <w:bCs/>
        </w:rPr>
      </w:pPr>
      <w:r>
        <w:rPr>
          <w:b/>
          <w:bCs/>
        </w:rPr>
        <w:t>Maestría con trayectoria profesional</w:t>
      </w:r>
    </w:p>
    <w:p>
      <w:pPr>
        <w:pStyle w:val="normal1"/>
        <w:rPr/>
      </w:pPr>
      <w:r>
        <w:rPr>
          <w:b/>
          <w:bCs/>
        </w:rPr>
        <w:t>Título a obtener:</w:t>
      </w:r>
      <w:r>
        <w:rPr/>
        <w:t xml:space="preserve"> Magíster en Comunicación Estratégica mención Comunicación Digital</w:t>
      </w:r>
    </w:p>
    <w:p>
      <w:pPr>
        <w:pStyle w:val="normal1"/>
        <w:rPr>
          <w:b/>
          <w:bCs/>
        </w:rPr>
      </w:pPr>
      <w:r>
        <w:rPr>
          <w:b/>
          <w:bCs/>
        </w:rPr>
        <w:t>Perfil de ingreso</w:t>
      </w:r>
    </w:p>
    <w:p>
      <w:pPr>
        <w:pStyle w:val="normal1"/>
        <w:rPr>
          <w:b/>
          <w:bCs/>
        </w:rPr>
      </w:pPr>
      <w:r>
        <w:rPr>
          <w:b/>
          <w:bCs/>
        </w:rPr>
        <w:t xml:space="preserve">Profesionales en campos de: </w:t>
      </w:r>
    </w:p>
    <w:p>
      <w:pPr>
        <w:pStyle w:val="normal1"/>
        <w:rPr/>
      </w:pPr>
      <w:r>
        <w:rPr/>
        <w:t xml:space="preserve">• </w:t>
      </w:r>
      <w:r>
        <w:rPr/>
        <w:t xml:space="preserve">Ciencias sociales </w:t>
      </w:r>
    </w:p>
    <w:p>
      <w:pPr>
        <w:pStyle w:val="normal1"/>
        <w:rPr/>
      </w:pPr>
      <w:r>
        <w:rPr/>
        <w:t xml:space="preserve">• </w:t>
      </w:r>
      <w:r>
        <w:rPr/>
        <w:t xml:space="preserve">Periodismo </w:t>
      </w:r>
    </w:p>
    <w:p>
      <w:pPr>
        <w:pStyle w:val="normal1"/>
        <w:rPr/>
      </w:pPr>
      <w:r>
        <w:rPr/>
        <w:t xml:space="preserve">• </w:t>
      </w:r>
      <w:r>
        <w:rPr/>
        <w:t xml:space="preserve">Relaciones Públicas </w:t>
      </w:r>
    </w:p>
    <w:p>
      <w:pPr>
        <w:pStyle w:val="normal1"/>
        <w:rPr/>
      </w:pPr>
      <w:r>
        <w:rPr/>
        <w:t xml:space="preserve">• </w:t>
      </w:r>
      <w:r>
        <w:rPr/>
        <w:t xml:space="preserve">Publicidad </w:t>
      </w:r>
    </w:p>
    <w:p>
      <w:pPr>
        <w:pStyle w:val="normal1"/>
        <w:rPr/>
      </w:pPr>
      <w:r>
        <w:rPr/>
        <w:t xml:space="preserve">• </w:t>
      </w:r>
      <w:r>
        <w:rPr/>
        <w:t xml:space="preserve">Información </w:t>
      </w:r>
    </w:p>
    <w:p>
      <w:pPr>
        <w:pStyle w:val="normal1"/>
        <w:rPr>
          <w:b/>
          <w:bCs/>
        </w:rPr>
      </w:pPr>
      <w:r>
        <w:rPr/>
        <w:t xml:space="preserve">• </w:t>
      </w:r>
      <w:r>
        <w:rPr/>
        <w:t xml:space="preserve">Otros afines con experiencia en el área </w:t>
        <w:br/>
        <w:br/>
      </w:r>
      <w:r>
        <w:rPr>
          <w:b/>
          <w:bCs/>
        </w:rPr>
        <w:t>Obtén hasta el 20% de descuento por formas de pago y becas</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pPr>
      <w:r>
        <w:rPr/>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Profesor universitario o de instituto: docente en universidades e institutos de educación superior a cargo de los componentes de la planificación de comunicación.</w:t>
      </w:r>
    </w:p>
    <w:p>
      <w:pPr>
        <w:pStyle w:val="normal1"/>
        <w:rPr/>
      </w:pPr>
      <w:r>
        <w:rPr/>
        <w:t xml:space="preserve">• </w:t>
      </w:r>
      <w:r>
        <w:rPr/>
        <w:t>Investigador/Asesor: realiza estudios y análisis sobre tendencias, impactos y eficacia de las estrategias de comunicación digital.</w:t>
      </w:r>
    </w:p>
    <w:p>
      <w:pPr>
        <w:pStyle w:val="normal1"/>
        <w:rPr/>
      </w:pPr>
      <w:r>
        <w:rPr/>
        <w:t xml:space="preserve">• </w:t>
      </w:r>
      <w:r>
        <w:rPr/>
        <w:t>DIRCOM: director de las unidades de comunicación, relaciones públicas y comunicación digital de empresas públicas y privadas.</w:t>
      </w:r>
    </w:p>
    <w:p>
      <w:pPr>
        <w:pStyle w:val="normal1"/>
        <w:rPr/>
      </w:pPr>
      <w:r>
        <w:rPr/>
        <w:t xml:space="preserve">• </w:t>
      </w:r>
      <w:r>
        <w:rPr/>
        <w:t>Creador de contenido: genera y gestiona contenido digital para diversas plataformas, alineado con las estrategias de comunicación de una organización.</w:t>
      </w:r>
    </w:p>
    <w:p>
      <w:pPr>
        <w:pStyle w:val="normal1"/>
        <w:rPr/>
      </w:pPr>
      <w:r>
        <w:rPr/>
        <w:t xml:space="preserve">• </w:t>
      </w:r>
      <w:r>
        <w:rPr/>
        <w:t>Consultor o ejecutivo de comunicación y marketing: ejerce el liderazgo en roles como consultor, ejecutivo de cuentas, planner, gerente de comunicación estratégica, o especialista en estrategia de comunicación.</w:t>
      </w:r>
    </w:p>
    <w:p>
      <w:pPr>
        <w:pStyle w:val="normal1"/>
        <w:rPr/>
      </w:pPr>
      <w:r>
        <w:rPr/>
      </w:r>
    </w:p>
    <w:p>
      <w:pPr>
        <w:pStyle w:val="normal1"/>
        <w:rPr>
          <w:b/>
          <w:bCs/>
        </w:rPr>
      </w:pPr>
      <w:r>
        <w:rPr>
          <w:b/>
          <w:bCs/>
        </w:rPr>
        <w:t xml:space="preserve">DOCENTES EXPERTOS </w:t>
      </w:r>
    </w:p>
    <w:p>
      <w:pPr>
        <w:pStyle w:val="normal1"/>
        <w:rPr>
          <w:b w:val="false"/>
          <w:bCs w:val="false"/>
        </w:rPr>
      </w:pPr>
      <w:r>
        <w:rPr>
          <w:b w:val="false"/>
          <w:bCs w:val="false"/>
        </w:rPr>
        <w:t>Estos son los nombres de los docentes que impartirán las clases en esta carrera de Posgrado:</w:t>
      </w:r>
    </w:p>
    <w:p>
      <w:pPr>
        <w:pStyle w:val="normal1"/>
        <w:numPr>
          <w:ilvl w:val="0"/>
          <w:numId w:val="1"/>
        </w:numPr>
        <w:rPr>
          <w:b w:val="false"/>
          <w:bCs w:val="false"/>
        </w:rPr>
      </w:pPr>
      <w:r>
        <w:rPr>
          <w:b w:val="false"/>
          <w:bCs w:val="false"/>
        </w:rPr>
        <w:t>Daniel Oceguera</w:t>
      </w:r>
    </w:p>
    <w:p>
      <w:pPr>
        <w:pStyle w:val="normal1"/>
        <w:numPr>
          <w:ilvl w:val="0"/>
          <w:numId w:val="1"/>
        </w:numPr>
        <w:rPr>
          <w:b w:val="false"/>
          <w:bCs w:val="false"/>
        </w:rPr>
      </w:pPr>
      <w:r>
        <w:rPr>
          <w:b w:val="false"/>
          <w:bCs w:val="false"/>
        </w:rPr>
        <w:t>Karina Valarezo González</w:t>
      </w:r>
    </w:p>
    <w:p>
      <w:pPr>
        <w:pStyle w:val="normal1"/>
        <w:numPr>
          <w:ilvl w:val="0"/>
          <w:numId w:val="1"/>
        </w:numPr>
        <w:rPr>
          <w:b/>
          <w:bCs/>
        </w:rPr>
      </w:pPr>
      <w:r>
        <w:rPr/>
        <w:t xml:space="preserve">Fanny Paladines Galarza </w:t>
      </w:r>
    </w:p>
    <w:p>
      <w:pPr>
        <w:pStyle w:val="normal1"/>
        <w:numPr>
          <w:ilvl w:val="0"/>
          <w:numId w:val="1"/>
        </w:numPr>
        <w:rPr>
          <w:b w:val="false"/>
          <w:bCs w:val="false"/>
        </w:rPr>
      </w:pPr>
      <w:r>
        <w:rPr>
          <w:b w:val="false"/>
          <w:bCs w:val="false"/>
        </w:rPr>
        <w:t>Jhoana Raquel Córdova</w:t>
      </w:r>
    </w:p>
    <w:p>
      <w:pPr>
        <w:pStyle w:val="normal1"/>
        <w:rPr>
          <w:b/>
          <w:bCs/>
        </w:rPr>
      </w:pPr>
      <w:r>
        <w:rPr>
          <w:b/>
          <w:bCs/>
        </w:rPr>
      </w:r>
    </w:p>
    <w:p>
      <w:pPr>
        <w:pStyle w:val="normal1"/>
        <w:rPr>
          <w:b/>
          <w:bCs/>
        </w:rPr>
      </w:pPr>
      <w:r>
        <w:rPr>
          <w:b/>
          <w:bCs/>
        </w:rPr>
        <w:t xml:space="preserve">Docente </w:t>
      </w:r>
      <w:r>
        <w:rPr>
          <w:b/>
          <w:bCs/>
        </w:rPr>
        <w:t xml:space="preserve">Daniel Oceguera </w:t>
      </w:r>
    </w:p>
    <w:p>
      <w:pPr>
        <w:pStyle w:val="normal1"/>
        <w:rPr/>
      </w:pPr>
      <w:r>
        <w:rPr/>
        <w:t xml:space="preserve">Doctor en Comunicación y Mercadotecnia Estratégica, con más de 15 años de experiencia liderando proyectos de marketing en empresas como DuPont, Grupo Avante y Colliers. Es fundador de la Consultoría, agencia de marketing digital, y de Propty Real Estate, firma especializada en bienes raíces industriales y comerciales. Actualmente cursa un programa de IA en el MIT y es profesor en universidades como la Anáhuac, el Tec de Monterrey y la UTPL, donde impulsa la innovación como motor estratégico. </w:t>
      </w:r>
    </w:p>
    <w:p>
      <w:pPr>
        <w:pStyle w:val="normal1"/>
        <w:rPr/>
      </w:pPr>
      <w:r>
        <w:rPr/>
      </w:r>
    </w:p>
    <w:p>
      <w:pPr>
        <w:pStyle w:val="normal1"/>
        <w:rPr>
          <w:b/>
          <w:bCs/>
        </w:rPr>
      </w:pPr>
      <w:r>
        <w:rPr>
          <w:b/>
          <w:bCs/>
        </w:rPr>
        <w:t xml:space="preserve">Docente </w:t>
      </w:r>
      <w:r>
        <w:rPr>
          <w:b/>
          <w:bCs/>
        </w:rPr>
        <w:t xml:space="preserve">Karina Valarezo González </w:t>
      </w:r>
    </w:p>
    <w:p>
      <w:pPr>
        <w:pStyle w:val="normal1"/>
        <w:rPr/>
      </w:pPr>
      <w:r>
        <w:rPr/>
        <w:t xml:space="preserve">Ph. D. en Comunicación y Periodismo. Directora de Comunicación y Mercadeo de la UTPL. Exasesora del Congreso de Diputados de la República del Ecuador en temas de comunicación. Profesora titular de grado y posgrado. Autora de capítulos de libros, directora de proyectos de investigación, ponente en diferentes eventos académicos y de investigación. </w:t>
      </w:r>
    </w:p>
    <w:p>
      <w:pPr>
        <w:pStyle w:val="normal1"/>
        <w:rPr/>
      </w:pPr>
      <w:r>
        <w:rPr/>
      </w:r>
    </w:p>
    <w:p>
      <w:pPr>
        <w:pStyle w:val="normal1"/>
        <w:rPr>
          <w:b/>
          <w:bCs/>
        </w:rPr>
      </w:pPr>
      <w:r>
        <w:rPr>
          <w:b/>
          <w:bCs/>
        </w:rPr>
        <w:t xml:space="preserve">Docente </w:t>
      </w:r>
      <w:r>
        <w:rPr>
          <w:b/>
          <w:bCs/>
        </w:rPr>
        <w:t xml:space="preserve">Fanny Paladines Galarza </w:t>
      </w:r>
    </w:p>
    <w:p>
      <w:pPr>
        <w:pStyle w:val="normal1"/>
        <w:rPr/>
      </w:pPr>
      <w:r>
        <w:rPr/>
        <w:t xml:space="preserve">Directora de la Tecnología en Comunicación Estratégica y Marketing Digital en la UTPL y docente investigadora titular. Licenciada en Publicidad (UTE) y PhD en Comunicación y Periodismo (USC, España). Presidenta de la Red Ecuatoriana de Marketing. Docente de grado y posgrado en Publicidad, Marketing y Comportamiento del Consumidor. Ha publicado en revistas indexadas, es autora de capítulos académicos, dirige proyectos de investigación y ha participado como ponente en eventos académicos nacionales e internacionales. </w:t>
      </w:r>
    </w:p>
    <w:p>
      <w:pPr>
        <w:pStyle w:val="normal1"/>
        <w:rPr/>
      </w:pPr>
      <w:r>
        <w:rPr/>
      </w:r>
    </w:p>
    <w:p>
      <w:pPr>
        <w:pStyle w:val="normal1"/>
        <w:rPr>
          <w:b/>
          <w:bCs/>
        </w:rPr>
      </w:pPr>
      <w:r>
        <w:rPr>
          <w:b/>
          <w:bCs/>
        </w:rPr>
        <w:t xml:space="preserve">Docente </w:t>
      </w:r>
      <w:r>
        <w:rPr>
          <w:b/>
          <w:bCs/>
        </w:rPr>
        <w:t xml:space="preserve">Jhoana Raquel Córdova </w:t>
      </w:r>
    </w:p>
    <w:p>
      <w:pPr>
        <w:pStyle w:val="normal1"/>
        <w:rPr/>
      </w:pPr>
      <w:r>
        <w:rPr/>
        <w:t xml:space="preserve">Profesora titular del Departamento de Ciencias de la Comunicación en la UTPL. Doctora en Comunicación por el Programa Interuniversitario de Andalucía, máster en Ingeniería y Gestión del Conocimiento (Brasil) y licenciada en Comunicación Social (UTPL). Imparte asignaturas de creatividad e innovación en pregrado y posgrado. Integra la maestría en Comunicación Estratégica y la Tecnología en Marketing Digital. Es miembro del grupo de investigación Comunicación Estratégica y de la Cátedra Unesco. Sus líneas de investigación abordan la comunicación estratégica e innovación social. </w:t>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b/>
          <w:bCs/>
        </w:rPr>
      </w:pPr>
      <w:r>
        <w:rPr>
          <w:b/>
          <w:bCs/>
        </w:rPr>
        <w:t>Planificación de la Comunicación y el Marketing</w:t>
      </w:r>
    </w:p>
    <w:p>
      <w:pPr>
        <w:pStyle w:val="normal1"/>
        <w:rPr/>
      </w:pPr>
      <w:r>
        <w:rPr/>
        <w:t>Obtendrás conocimientos en planificación estratégica para definir objetivos y estrategias efectivas de marketing que logren un impacto comunicacional profundo.</w:t>
      </w:r>
    </w:p>
    <w:p>
      <w:pPr>
        <w:pStyle w:val="normal1"/>
        <w:rPr>
          <w:b/>
          <w:bCs/>
        </w:rPr>
      </w:pPr>
      <w:r>
        <w:rPr>
          <w:b/>
          <w:bCs/>
        </w:rPr>
        <w:t xml:space="preserve">Posicionamiento de Marca en Entornos Digitales </w:t>
      </w:r>
    </w:p>
    <w:p>
      <w:pPr>
        <w:pStyle w:val="normal1"/>
        <w:rPr/>
      </w:pPr>
      <w:r>
        <w:rPr/>
        <w:t xml:space="preserve">Te brinda los principios necesarios para diferenciar marcas, generar confianza y conectar con audiencias en línea y optimizar, de ese modo, la percepción y relevancia de la marca en un mercado digital saturado. </w:t>
      </w:r>
    </w:p>
    <w:p>
      <w:pPr>
        <w:pStyle w:val="normal1"/>
        <w:rPr>
          <w:b/>
          <w:bCs/>
        </w:rPr>
      </w:pPr>
      <w:r>
        <w:rPr>
          <w:b/>
          <w:bCs/>
        </w:rPr>
        <w:t xml:space="preserve">Ideación y Creación de Contenido </w:t>
      </w:r>
    </w:p>
    <w:p>
      <w:pPr>
        <w:pStyle w:val="normal1"/>
        <w:rPr/>
      </w:pPr>
      <w:r>
        <w:rPr/>
        <w:t xml:space="preserve">Es fundamental en tiempos en los que las marcas requieren relevancia y conexión con sus públicos. Aquí, se ofrecen herramientas para desarrollar la creatividad en el diseño de contenido en distintos formatos. </w:t>
      </w:r>
    </w:p>
    <w:p>
      <w:pPr>
        <w:pStyle w:val="normal1"/>
        <w:rPr>
          <w:b/>
          <w:bCs/>
        </w:rPr>
      </w:pPr>
      <w:r>
        <w:rPr>
          <w:b/>
          <w:bCs/>
        </w:rPr>
        <w:t>Data Mining en Comunicación</w:t>
      </w:r>
    </w:p>
    <w:p>
      <w:pPr>
        <w:pStyle w:val="normal1"/>
        <w:rPr/>
      </w:pPr>
      <w:r>
        <w:rPr/>
        <w:t xml:space="preserve"> </w:t>
      </w:r>
      <w:r>
        <w:rPr/>
        <w:t>Te brindará las claves para analizar grandes volúmenes de datos y, de este modo, comprender mejor a la audiencia, optimizar estrategias y tomar decisiones informadas que se basen en evidencia</w:t>
      </w:r>
    </w:p>
    <w:p>
      <w:pPr>
        <w:pStyle w:val="normal1"/>
        <w:rPr>
          <w:b/>
          <w:bCs/>
        </w:rPr>
      </w:pPr>
      <w:r>
        <w:rPr>
          <w:b/>
          <w:bCs/>
        </w:rPr>
        <w:t xml:space="preserve">Titulación I </w:t>
      </w:r>
    </w:p>
    <w:p>
      <w:pPr>
        <w:pStyle w:val="normal1"/>
        <w:rPr/>
      </w:pPr>
      <w:r>
        <w:rPr/>
        <w:t xml:space="preserve">La Unidad de Titulación (UT) está conformada por dos módulos y tiene dos opciones de aprobación: </w:t>
      </w:r>
    </w:p>
    <w:p>
      <w:pPr>
        <w:pStyle w:val="normal1"/>
        <w:rPr/>
      </w:pPr>
      <w:r>
        <w:rPr/>
        <w:t>1. Trabajo de titulación (TT): se asigna a cada estudiante un director que brinda asesoría y supervisión durante su desarrollo.</w:t>
      </w:r>
    </w:p>
    <w:p>
      <w:pPr>
        <w:pStyle w:val="normal1"/>
        <w:rPr/>
      </w:pPr>
      <w:r>
        <w:rPr/>
        <w:t xml:space="preserve"> </w:t>
      </w:r>
      <w:r>
        <w:rPr/>
        <w:t>2. Examen Complexivo (EC): el estudiante cuenta con un docente de apoyo para la preparación del EC, el cual tiene un enfoque teórico-práctico. El dominio de los conocimientos teóricos se evalúa mediante un cuestionario estructurado en bloques de preguntas a partir de contextos. El dominio en la aplicación práctica se evalúa mediante un trabajo técnico.</w:t>
      </w:r>
    </w:p>
    <w:p>
      <w:pPr>
        <w:pStyle w:val="normal1"/>
        <w:rPr>
          <w:b/>
          <w:bCs/>
        </w:rPr>
      </w:pPr>
      <w:r>
        <w:rPr>
          <w:b/>
          <w:bCs/>
        </w:rPr>
      </w:r>
    </w:p>
    <w:p>
      <w:pPr>
        <w:pStyle w:val="normal1"/>
        <w:rPr>
          <w:b/>
          <w:bCs/>
        </w:rPr>
      </w:pPr>
      <w:r>
        <w:rPr>
          <w:b/>
          <w:bCs/>
        </w:rPr>
        <w:t>Semestre 2</w:t>
      </w:r>
    </w:p>
    <w:p>
      <w:pPr>
        <w:pStyle w:val="normal1"/>
        <w:rPr>
          <w:b/>
          <w:bCs/>
        </w:rPr>
      </w:pPr>
      <w:r>
        <w:rPr>
          <w:b/>
          <w:bCs/>
        </w:rPr>
        <w:t>Interacción con Usuarios y Clientes</w:t>
      </w:r>
    </w:p>
    <w:p>
      <w:pPr>
        <w:pStyle w:val="normal1"/>
        <w:rPr/>
      </w:pPr>
      <w:r>
        <w:rPr/>
        <w:t xml:space="preserve"> </w:t>
      </w:r>
      <w:r>
        <w:rPr/>
        <w:t xml:space="preserve">Este módulo es crucial para cultivar relaciones sólidas, fomentar la lealtad a la marca y garantizar una comunicación efectiva y bidireccional que satisfaga las necesidades y expectativas del público. </w:t>
      </w:r>
    </w:p>
    <w:p>
      <w:pPr>
        <w:pStyle w:val="normal1"/>
        <w:rPr>
          <w:b/>
          <w:bCs/>
        </w:rPr>
      </w:pPr>
      <w:r>
        <w:rPr>
          <w:b/>
          <w:bCs/>
        </w:rPr>
        <w:t xml:space="preserve">Evaluación de la Comunicación </w:t>
      </w:r>
    </w:p>
    <w:p>
      <w:pPr>
        <w:pStyle w:val="normal1"/>
        <w:rPr/>
      </w:pPr>
      <w:r>
        <w:rPr/>
        <w:t>Este módulo cierra el proceso de la comunicación estratégica. El objetivo es medir la efectividad de las estrategias, identificar áreas de mejora y tomar decisiones basadas en datos para optimizar el impacto y la eficacia de las acciones comunicativas.</w:t>
      </w:r>
    </w:p>
    <w:p>
      <w:pPr>
        <w:pStyle w:val="normal1"/>
        <w:rPr>
          <w:b/>
          <w:bCs/>
        </w:rPr>
      </w:pPr>
      <w:r>
        <w:rPr>
          <w:b/>
          <w:bCs/>
        </w:rPr>
        <w:t>Comunicación Interna – CI</w:t>
      </w:r>
    </w:p>
    <w:p>
      <w:pPr>
        <w:pStyle w:val="normal1"/>
        <w:rPr/>
      </w:pPr>
      <w:r>
        <w:rPr/>
        <w:t xml:space="preserve">No hay efectividad comunicativa si esta es solo externa. La CI fortalece la cohesión organizacional, alinea a los equipos con los objetivos y valores de la empresa, y mejora la eficiencia y la productividad laboral. </w:t>
      </w:r>
    </w:p>
    <w:p>
      <w:pPr>
        <w:pStyle w:val="normal1"/>
        <w:rPr>
          <w:b/>
          <w:bCs/>
        </w:rPr>
      </w:pPr>
      <w:r>
        <w:rPr>
          <w:b/>
          <w:bCs/>
        </w:rPr>
        <w:t xml:space="preserve">Seminario de Innovación en Comunicación Estratégica: Design Thinking </w:t>
      </w:r>
    </w:p>
    <w:p>
      <w:pPr>
        <w:pStyle w:val="normal1"/>
        <w:rPr/>
      </w:pPr>
      <w:r>
        <w:rPr/>
        <w:t>Tiene el objetivo de fomentar la innovación en la comunicación estratégica, a través de la empatía con el usuario y la resolución creativa de problemas.</w:t>
      </w:r>
    </w:p>
    <w:p>
      <w:pPr>
        <w:pStyle w:val="normal1"/>
        <w:rPr>
          <w:b/>
          <w:bCs/>
        </w:rPr>
      </w:pPr>
      <w:r>
        <w:rPr>
          <w:b/>
          <w:bCs/>
        </w:rPr>
        <w:t>Titulación II</w:t>
      </w:r>
    </w:p>
    <w:p>
      <w:pPr>
        <w:pStyle w:val="normal1"/>
        <w:rPr/>
      </w:pPr>
      <w:r>
        <w:rPr/>
        <w:t>Es una etapa crucial en la culminación de la maestría. En esta fase, los estudiantes llevan a cabo una revisión bibliográfica y desarrollan su trabajo de titulación bajo el acompañamiento de un tutor en el laboratorio o se preparan para el examen complexivo. Este examen se estructura en base a contextos relevantes y preguntas específicas relacionadas con el trabajo técnico realizado durante la maestría.</w:t>
      </w:r>
    </w:p>
    <w:p>
      <w:pPr>
        <w:pStyle w:val="normal1"/>
        <w:rPr/>
      </w:pPr>
      <w:r>
        <w:rPr/>
      </w:r>
    </w:p>
    <w:p>
      <w:pPr>
        <w:pStyle w:val="normal1"/>
        <w:rPr>
          <w:b/>
          <w:bCs/>
        </w:rPr>
      </w:pPr>
      <w:r>
        <w:rPr>
          <w:b/>
          <w:bCs/>
        </w:rPr>
        <w:t>PROCESO DE POSTULACIÓN</w:t>
      </w:r>
    </w:p>
    <w:p>
      <w:pPr>
        <w:pStyle w:val="normal1"/>
        <w:rPr/>
      </w:pPr>
      <w:r>
        <w:rPr/>
        <w:t xml:space="preserve">1. CREA TU CUENTA </w:t>
      </w:r>
    </w:p>
    <w:p>
      <w:pPr>
        <w:pStyle w:val="normal1"/>
        <w:rPr/>
      </w:pPr>
      <w:r>
        <w:rPr/>
        <w:t xml:space="preserve">• </w:t>
      </w:r>
      <w:r>
        <w:rPr/>
        <w:t>Ingresa a utpl.edu.ec/posgrados y seleccionar el posgrado de tu interés.</w:t>
      </w:r>
    </w:p>
    <w:p>
      <w:pPr>
        <w:pStyle w:val="normal1"/>
        <w:rPr/>
      </w:pPr>
      <w:r>
        <w:rPr/>
        <w:t xml:space="preserve">• </w:t>
      </w:r>
      <w:r>
        <w:rPr/>
        <w:t>Elige la opción posgrados y haz clic en POSTULAR</w:t>
      </w:r>
    </w:p>
    <w:p>
      <w:pPr>
        <w:pStyle w:val="normal1"/>
        <w:rPr/>
      </w:pPr>
      <w:r>
        <w:rPr/>
        <w:t>2. CREA TU SOLICITUD DE ADMISIÓN</w:t>
      </w:r>
    </w:p>
    <w:p>
      <w:pPr>
        <w:pStyle w:val="normal1"/>
        <w:rPr/>
      </w:pPr>
      <w:r>
        <w:rPr/>
        <w:t xml:space="preserve">• </w:t>
      </w:r>
      <w:r>
        <w:rPr/>
        <w:t>Completa la información requerida.</w:t>
      </w:r>
    </w:p>
    <w:p>
      <w:pPr>
        <w:pStyle w:val="normal1"/>
        <w:rPr/>
      </w:pPr>
      <w:r>
        <w:rPr/>
        <w:t xml:space="preserve">• </w:t>
      </w:r>
      <w:r>
        <w:rPr/>
        <w:t xml:space="preserve">Carga los requisitos de postulación: </w:t>
      </w:r>
    </w:p>
    <w:p>
      <w:pPr>
        <w:pStyle w:val="normal1"/>
        <w:rPr/>
      </w:pPr>
      <w:r>
        <w:rPr/>
        <w:t>cédula, título de tercer nivel de grado y hoja  de vida en el formato establecido. Acepta  términos y condiciones.</w:t>
      </w:r>
    </w:p>
    <w:p>
      <w:pPr>
        <w:pStyle w:val="normal1"/>
        <w:rPr/>
      </w:pPr>
      <w:r>
        <w:rPr/>
        <w:t>3. ENTREVISTA DE ADMISIÓN</w:t>
      </w:r>
    </w:p>
    <w:p>
      <w:pPr>
        <w:pStyle w:val="normal1"/>
        <w:rPr/>
      </w:pPr>
      <w:r>
        <w:rPr/>
        <w:t xml:space="preserve">• </w:t>
      </w:r>
      <w:r>
        <w:rPr/>
        <w:t>Si tu postulación es aceptada deberás presentarte a la entrevista de admisión.</w:t>
      </w:r>
    </w:p>
    <w:p>
      <w:pPr>
        <w:pStyle w:val="normal1"/>
        <w:rPr/>
      </w:pPr>
      <w:r>
        <w:rPr/>
        <w:t>4. REALIZA TU MATRÍCULA</w:t>
      </w:r>
    </w:p>
    <w:p>
      <w:pPr>
        <w:pStyle w:val="normal1"/>
        <w:rPr/>
      </w:pPr>
      <w:r>
        <w:rPr/>
        <w:t xml:space="preserve">• </w:t>
      </w:r>
      <w:r>
        <w:rPr/>
        <w:t>Recibirás una notificación en tu correo electrónico personal con el resultado del proceso de admisión y un enlace para la confirmación del cupo y matrícula.</w:t>
      </w:r>
    </w:p>
    <w:p>
      <w:pPr>
        <w:pStyle w:val="normal1"/>
        <w:rPr/>
      </w:pPr>
      <w:r>
        <w:rPr/>
      </w:r>
    </w:p>
    <w:p>
      <w:pPr>
        <w:pStyle w:val="normal1"/>
        <w:rPr>
          <w:b/>
          <w:bCs/>
        </w:rPr>
      </w:pPr>
      <w:r>
        <w:rPr>
          <w:b/>
          <w:bCs/>
        </w:rPr>
        <w:t>REQUISITOS DE POSTULACIÓN</w:t>
      </w:r>
    </w:p>
    <w:p>
      <w:pPr>
        <w:pStyle w:val="normal1"/>
        <w:rPr/>
      </w:pPr>
      <w:r>
        <w:rPr/>
        <w:t xml:space="preserve">1. Copia del título de tercer nivel de grado registrado por el órgano rector de la política pública de educación superior. En el caso de que el título de grado sea obtenido en el extranjero deberá ser apostillado o legalizado por vía consular. </w:t>
      </w:r>
    </w:p>
    <w:p>
      <w:pPr>
        <w:pStyle w:val="normal1"/>
        <w:rPr/>
      </w:pPr>
      <w:r>
        <w:rPr/>
        <w:t xml:space="preserve">2. Copia a color de la cédula de identidad o pasaporte para extranjeros. </w:t>
      </w:r>
    </w:p>
    <w:p>
      <w:pPr>
        <w:pStyle w:val="normal1"/>
        <w:rPr/>
      </w:pPr>
      <w:r>
        <w:rPr/>
        <w:t xml:space="preserve">3. Hoja de vida preferentemente en el formato institucional establecido. Descargar en la página web </w:t>
      </w:r>
    </w:p>
    <w:p>
      <w:pPr>
        <w:pStyle w:val="normal1"/>
        <w:rPr/>
      </w:pPr>
      <w:r>
        <w:rPr/>
        <w:t xml:space="preserve">utpl.edu.ec/posgrados </w:t>
      </w:r>
    </w:p>
    <w:p>
      <w:pPr>
        <w:pStyle w:val="normal1"/>
        <w:widowControl/>
        <w:suppressAutoHyphens w:val="true"/>
        <w:bidi w:val="0"/>
        <w:spacing w:lineRule="auto" w:line="259" w:before="0" w:after="160"/>
        <w:jc w:val="start"/>
        <w:rPr/>
      </w:pPr>
      <w:r>
        <w:rPr/>
        <w:t>4. Presentarse a la entrevista o examen.</w:t>
      </w:r>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f42BPf+ZD6weEmivhX1ApPOHFKQ==">CgMxLjAyDWgubnVkc2VlcW8yanA4AHIhMURTVGRTNHR1d3lHQW5PSkMweGE4bmNLWC1Vdk1MYXM2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29</TotalTime>
  <Application>LibreOffice/26.2.1.2$Windows_X86_64 LibreOffice_project/620$Build-2</Application>
  <AppVersion>15.0000</AppVersion>
  <Pages>5</Pages>
  <Words>1198</Words>
  <Characters>6784</Characters>
  <CharactersWithSpaces>7936</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2026-05-22T17:02:03Z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