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b/>
          <w:bCs/>
        </w:rPr>
      </w:pPr>
      <w:r>
        <w:rPr>
          <w:b/>
          <w:bCs/>
        </w:rPr>
        <w:t>MAESTRÍA EN DERECHO PENAL MENCIÓN DERECHO  PROCESAL PENAL</w:t>
      </w:r>
    </w:p>
    <w:p>
      <w:pPr>
        <w:pStyle w:val="normal1"/>
        <w:rPr/>
      </w:pPr>
      <w:r>
        <w:rPr/>
        <w:t>Duración: 1 año</w:t>
      </w:r>
    </w:p>
    <w:p>
      <w:pPr>
        <w:pStyle w:val="normal1"/>
        <w:rPr/>
      </w:pPr>
      <w:r>
        <w:rPr/>
        <w:t>Modalidad: En línea</w:t>
      </w:r>
    </w:p>
    <w:p>
      <w:pPr>
        <w:pStyle w:val="normal1"/>
        <w:rPr>
          <w:b/>
          <w:bCs/>
        </w:rPr>
      </w:pPr>
      <w:r>
        <w:rPr>
          <w:b/>
          <w:bCs/>
        </w:rPr>
        <w:t>Precio: $2990</w:t>
      </w:r>
    </w:p>
    <w:p>
      <w:pPr>
        <w:pStyle w:val="normal1"/>
        <w:rPr/>
      </w:pPr>
      <w:r>
        <w:rPr/>
        <w:t>Maestría con trayectoria profesional</w:t>
      </w:r>
    </w:p>
    <w:p>
      <w:pPr>
        <w:pStyle w:val="normal1"/>
        <w:rPr/>
      </w:pPr>
      <w:r>
        <w:rPr/>
        <w:t>Título a obtener: Magíster en Derecho Penal mención Derecho Procesal Penal</w:t>
      </w:r>
    </w:p>
    <w:p>
      <w:pPr>
        <w:pStyle w:val="normal1"/>
        <w:rPr>
          <w:b/>
          <w:bCs/>
        </w:rPr>
      </w:pPr>
      <w:r>
        <w:rPr>
          <w:b/>
          <w:bCs/>
        </w:rPr>
        <w:t>Obtén hasta el 20% de descuento por formas de pago y becas</w:t>
      </w:r>
    </w:p>
    <w:p>
      <w:pPr>
        <w:pStyle w:val="normal1"/>
        <w:rPr>
          <w:b/>
          <w:bCs/>
        </w:rPr>
      </w:pPr>
      <w:r>
        <w:rPr>
          <w:b/>
          <w:bCs/>
        </w:rPr>
        <w:t>VISIÓN:</w:t>
      </w:r>
    </w:p>
    <w:p>
      <w:pPr>
        <w:pStyle w:val="normal1"/>
        <w:rPr/>
      </w:pPr>
      <w:r>
        <w:rPr/>
        <w:t>Ser líder en formación integral de excelencia con enfoque global, innovador, inclusivo y sostenible.</w:t>
      </w:r>
    </w:p>
    <w:p>
      <w:pPr>
        <w:pStyle w:val="normal1"/>
        <w:rPr>
          <w:b/>
          <w:bCs/>
        </w:rPr>
      </w:pPr>
      <w:r>
        <w:rPr>
          <w:b/>
          <w:bCs/>
        </w:rPr>
        <w:t>MISIÓN:</w:t>
      </w:r>
    </w:p>
    <w:p>
      <w:pPr>
        <w:pStyle w:val="normal1"/>
        <w:rPr/>
      </w:pPr>
      <w:r>
        <w:rPr/>
        <w:t>Desde el humanismo de Cristo, buscar la verdad y la unidad del saber, para el desarrollo integral de personas y la promoción del bien común.</w:t>
      </w:r>
    </w:p>
    <w:p>
      <w:pPr>
        <w:pStyle w:val="normal1"/>
        <w:rPr>
          <w:b/>
          <w:bCs/>
        </w:rPr>
      </w:pPr>
      <w:r>
        <w:rPr>
          <w:b/>
          <w:bCs/>
        </w:rPr>
      </w:r>
    </w:p>
    <w:p>
      <w:pPr>
        <w:pStyle w:val="normal1"/>
        <w:rPr>
          <w:b/>
          <w:bCs/>
        </w:rPr>
      </w:pPr>
      <w:r>
        <w:rPr>
          <w:b/>
          <w:bCs/>
        </w:rPr>
        <w:t xml:space="preserve">DOCENTES EXPERTOS </w:t>
      </w:r>
    </w:p>
    <w:p>
      <w:pPr>
        <w:pStyle w:val="normal1"/>
        <w:rPr/>
      </w:pPr>
      <w:r>
        <w:rPr/>
        <w:t>Estos son los nombres de los docentes que impartirán las clases en esta carrera de Posgrado:</w:t>
      </w:r>
    </w:p>
    <w:p>
      <w:pPr>
        <w:pStyle w:val="normal1"/>
        <w:rPr/>
      </w:pPr>
      <w:r>
        <w:rPr/>
        <w:t>José Gabriel Barragán García</w:t>
        <w:br/>
        <w:t>Max Patricio Brito Cevallos</w:t>
        <w:br/>
        <w:t xml:space="preserve">Wendy Piedad Molina Andrade  </w:t>
        <w:br/>
        <w:t xml:space="preserve">Talía Maldonado Castro </w:t>
      </w:r>
    </w:p>
    <w:p>
      <w:pPr>
        <w:pStyle w:val="normal1"/>
        <w:rPr/>
      </w:pPr>
      <w:r>
        <w:rPr/>
      </w:r>
    </w:p>
    <w:p>
      <w:pPr>
        <w:pStyle w:val="normal1"/>
        <w:rPr>
          <w:b/>
          <w:bCs/>
        </w:rPr>
      </w:pPr>
      <w:r>
        <w:rPr>
          <w:b/>
          <w:bCs/>
        </w:rPr>
        <w:t xml:space="preserve">Docente </w:t>
      </w:r>
      <w:r>
        <w:rPr/>
        <w:t xml:space="preserve">José Gabriel Barragán García </w:t>
      </w:r>
    </w:p>
    <w:p>
      <w:pPr>
        <w:pStyle w:val="normal1"/>
        <w:rPr/>
      </w:pPr>
      <w:r>
        <w:rPr/>
        <w:t xml:space="preserve">Doctor en Ciencias Jurídicas por la Pontificia Universidad Católica Santa María de los Buenos Aires (Argentina). Magíster en Derecho Constitucional por la Universidad de Valencia (España). Magíster en Derecho Civil y Procesal Civil. Especialista en Derecho Civil Comparado. Abogado de los Tribunales de la República. Juez Provincial de la Sala Especializada de la Familia, Mujer, Niñez y Adolescencia de la Corte Provincial de Justicia de Tungurahua. Miembro del equipo editorial de la revista de Derecho de la UCB Law Review, Universidad Católica Boliviana “San Pablo” </w:t>
      </w:r>
    </w:p>
    <w:p>
      <w:pPr>
        <w:pStyle w:val="normal1"/>
        <w:rPr/>
      </w:pPr>
      <w:r>
        <w:rPr/>
      </w:r>
    </w:p>
    <w:p>
      <w:pPr>
        <w:pStyle w:val="normal1"/>
        <w:rPr>
          <w:b/>
          <w:bCs/>
        </w:rPr>
      </w:pPr>
      <w:r>
        <w:rPr>
          <w:b/>
          <w:bCs/>
        </w:rPr>
        <w:t xml:space="preserve">Docente </w:t>
      </w:r>
      <w:r>
        <w:rPr/>
        <w:t xml:space="preserve">Max Patricio Brito Cevallos </w:t>
      </w:r>
    </w:p>
    <w:p>
      <w:pPr>
        <w:pStyle w:val="normal1"/>
        <w:rPr/>
      </w:pPr>
      <w:r>
        <w:rPr/>
        <w:t xml:space="preserve">Doctor en Jurisprudencia. Abogado de los Tribunales y Juzgados de la República por la Universidad Central del Ecuador. Magíster en Ciencias Internacionales. Magíster en Política de la Infancia y Adolescencia. Licenciado en Ciencias Públicas y Sociales por la Universidad Central del Ecuador. Juez Provincial de la Sala de lo Civil y Mercantil de la Corte de Justicia de Loja. Presidente de la Sala de lo Civil y Mercantil de la Corte Provincial de Justicia de Loja (2016, 2019 y 2021) </w:t>
      </w:r>
    </w:p>
    <w:p>
      <w:pPr>
        <w:pStyle w:val="normal1"/>
        <w:rPr/>
      </w:pPr>
      <w:r>
        <w:rPr/>
      </w:r>
    </w:p>
    <w:p>
      <w:pPr>
        <w:pStyle w:val="normal1"/>
        <w:rPr>
          <w:b/>
          <w:bCs/>
        </w:rPr>
      </w:pPr>
      <w:r>
        <w:rPr>
          <w:b/>
          <w:bCs/>
        </w:rPr>
        <w:t xml:space="preserve">Docente </w:t>
      </w:r>
      <w:r>
        <w:rPr/>
        <w:t xml:space="preserve">Wendy Piedad Molina Andrade </w:t>
      </w:r>
    </w:p>
    <w:p>
      <w:pPr>
        <w:pStyle w:val="normal1"/>
        <w:rPr/>
      </w:pPr>
      <w:r>
        <w:rPr/>
        <w:t xml:space="preserve">Doctora en Jurisprudencia y abogada de los Tribunales de la República por la Universidad Internacional del Ecuador. Magíster en Derecho Constitucional por la Universidad Castilla la Mancha (España). Magíster en Argumentación Jurídica por la Universidad de Alicante (España). Magíster en Derecho, mención Derecho Administrativo por la Universidad Andina Simón Bolívar. Jueza de la Corte Constitucional del Ecuador. Docente universitaria. Gerente general de Legisgroup Abogados Consultores. </w:t>
      </w:r>
    </w:p>
    <w:p>
      <w:pPr>
        <w:pStyle w:val="normal1"/>
        <w:rPr>
          <w:b/>
          <w:bCs/>
        </w:rPr>
      </w:pPr>
      <w:r>
        <w:rPr>
          <w:b/>
          <w:bCs/>
        </w:rPr>
      </w:r>
    </w:p>
    <w:p>
      <w:pPr>
        <w:pStyle w:val="normal1"/>
        <w:rPr>
          <w:b/>
          <w:bCs/>
        </w:rPr>
      </w:pPr>
      <w:r>
        <w:rPr>
          <w:b/>
          <w:bCs/>
        </w:rPr>
        <w:t xml:space="preserve">Docente </w:t>
      </w:r>
      <w:r>
        <w:rPr/>
        <w:t xml:space="preserve">Talía Maldonado Castro </w:t>
      </w:r>
    </w:p>
    <w:p>
      <w:pPr>
        <w:pStyle w:val="normal1"/>
        <w:rPr/>
      </w:pPr>
      <w:r>
        <w:rPr/>
        <w:t xml:space="preserve">Doctora en Jurisprudencia, Magister en Derecho e Investigación Jurídica por la Universidad Nacional de Loja. Abogada. Licenciada en Ciencias Sociales Políticas y Económicas. Docente Universitaria de grado en las asignaturas de Derecho Romano, Derecho Administrativo, Civil I-Personas, Civil II Bienes, Civil IV Obligaciones y Contratos, de Universidad Técnica Particular de Loja. Docente de post grado en la Maestría en Derecho, Mención Derecho Procesal de la Universidad Técnica Particular de Loja. Asesora de la Comisión de Derechos Humanos, del entonces Congreso Nacional y legisladora suplente del Congreso Nacional. Jueza de la Unidad Judicial Civil de la Corte Provincial de Justicia de Loja desde el 2007 y en funciones. </w:t>
      </w:r>
    </w:p>
    <w:p>
      <w:pPr>
        <w:pStyle w:val="normal1"/>
        <w:rPr/>
      </w:pPr>
      <w:r>
        <w:rPr/>
      </w:r>
    </w:p>
    <w:p>
      <w:pPr>
        <w:pStyle w:val="normal1"/>
        <w:rPr>
          <w:b/>
          <w:bCs/>
        </w:rPr>
      </w:pPr>
      <w:r>
        <w:rPr>
          <w:b/>
          <w:bCs/>
        </w:rPr>
        <w:t>Semestre 1</w:t>
      </w:r>
    </w:p>
    <w:p>
      <w:pPr>
        <w:pStyle w:val="normal1"/>
        <w:rPr>
          <w:b/>
          <w:bCs/>
        </w:rPr>
      </w:pPr>
      <w:r>
        <w:rPr>
          <w:b/>
          <w:bCs/>
        </w:rPr>
        <w:t>Metodología de la Investigación Jurídica</w:t>
      </w:r>
    </w:p>
    <w:p>
      <w:pPr>
        <w:pStyle w:val="normal1"/>
        <w:rPr/>
      </w:pPr>
      <w:r>
        <w:rPr/>
        <w:t>Aplica métodos y técnicas de investigación científica para abordar un problema específico a través de enfoques cuantitativos, cualitativos y mixtos.</w:t>
      </w:r>
    </w:p>
    <w:p>
      <w:pPr>
        <w:pStyle w:val="normal1"/>
        <w:rPr>
          <w:b/>
          <w:bCs/>
        </w:rPr>
      </w:pPr>
      <w:r>
        <w:rPr>
          <w:b/>
          <w:bCs/>
        </w:rPr>
        <w:t>Los Sujetos Procesales</w:t>
      </w:r>
    </w:p>
    <w:p>
      <w:pPr>
        <w:pStyle w:val="normal1"/>
        <w:rPr/>
      </w:pPr>
      <w:r>
        <w:rPr/>
        <w:t>Aplica los conocimientos en el juego de roles de cada sujeto procesal a fin de potenciar las habilidades y destrezas para desenvolverse adecuadamente en las audiencias.</w:t>
      </w:r>
    </w:p>
    <w:p>
      <w:pPr>
        <w:pStyle w:val="normal1"/>
        <w:rPr>
          <w:b/>
          <w:bCs/>
        </w:rPr>
      </w:pPr>
      <w:r>
        <w:rPr>
          <w:b/>
          <w:bCs/>
        </w:rPr>
        <w:t>La Prueba y su Valoración</w:t>
      </w:r>
    </w:p>
    <w:p>
      <w:pPr>
        <w:pStyle w:val="normal1"/>
        <w:rPr/>
      </w:pPr>
      <w:r>
        <w:rPr/>
        <w:t>Estudia los diferentes medios de prueba y su incorporación legal en un proceso penal, identificando los principios generales de la prueba y los principios probatorios.</w:t>
      </w:r>
    </w:p>
    <w:p>
      <w:pPr>
        <w:pStyle w:val="normal1"/>
        <w:rPr>
          <w:b/>
          <w:bCs/>
        </w:rPr>
      </w:pPr>
      <w:r>
        <w:rPr>
          <w:b/>
          <w:bCs/>
        </w:rPr>
        <w:t>Constitucionalismo y Derecho Procesal Penal</w:t>
      </w:r>
    </w:p>
    <w:p>
      <w:pPr>
        <w:pStyle w:val="normal1"/>
        <w:rPr/>
      </w:pPr>
      <w:r>
        <w:rPr/>
        <w:t>Profundiza los conocimientos sobre la Constitución, el bloque de constitucionalidad y la jurisprudencia constitucional, con énfasis en las garantías del debido proceso.</w:t>
      </w:r>
    </w:p>
    <w:p>
      <w:pPr>
        <w:pStyle w:val="normal1"/>
        <w:rPr/>
      </w:pPr>
      <w:r>
        <w:rPr/>
      </w:r>
    </w:p>
    <w:p>
      <w:pPr>
        <w:pStyle w:val="normal1"/>
        <w:rPr/>
      </w:pPr>
      <w:r>
        <w:rPr/>
      </w:r>
    </w:p>
    <w:p>
      <w:pPr>
        <w:pStyle w:val="normal1"/>
        <w:rPr>
          <w:b/>
          <w:bCs/>
        </w:rPr>
      </w:pPr>
      <w:r>
        <w:rPr>
          <w:b/>
          <w:bCs/>
        </w:rPr>
        <w:t>Los Procesos Penales y Recursos</w:t>
      </w:r>
    </w:p>
    <w:p>
      <w:pPr>
        <w:pStyle w:val="normal1"/>
        <w:rPr/>
      </w:pPr>
      <w:r>
        <w:rPr/>
        <w:t>Estudia los diferentes tipos de procedimientos penales, la importancia de las medidas cautelares y la diferencia entre los recursos horizontales y verticales con los momentos procesales de su interposición.</w:t>
      </w:r>
    </w:p>
    <w:p>
      <w:pPr>
        <w:pStyle w:val="normal1"/>
        <w:rPr/>
      </w:pPr>
      <w:r>
        <w:rPr/>
        <w:t xml:space="preserve">Titulación I </w:t>
      </w:r>
    </w:p>
    <w:p>
      <w:pPr>
        <w:pStyle w:val="normal1"/>
        <w:rPr/>
      </w:pPr>
      <w:r>
        <w:rPr/>
        <w:t xml:space="preserve">La Unidad de Titulación (UT) está conformada por los módulos de Titulación I y II. Contempla dos opciones para su aprobación: </w:t>
      </w:r>
    </w:p>
    <w:p>
      <w:pPr>
        <w:pStyle w:val="normal1"/>
        <w:rPr/>
      </w:pPr>
      <w:r>
        <w:rPr/>
        <w:t xml:space="preserve">Trabajo de titulación (TT): se asigna a cada estudiante un director que brinda asesoría y supervisión durante el desarrollo del mismo. </w:t>
      </w:r>
    </w:p>
    <w:p>
      <w:pPr>
        <w:pStyle w:val="normal1"/>
        <w:rPr/>
      </w:pPr>
      <w:r>
        <w:rPr/>
        <w:t>Examen Complexivo (EC): el estudiante cuenta con un docente de apoyo para la preparación del EC, el cual tiene un enfoque teórico-práctico. El dominio de los conocimientos teóricos se evalúa mediante un cuestionario estructurado en bloques de preguntas a partir de contextos. El dominio en la aplicación práctica se evalúa mediante un trabajo técnico</w:t>
      </w:r>
    </w:p>
    <w:p>
      <w:pPr>
        <w:pStyle w:val="normal1"/>
        <w:rPr/>
      </w:pPr>
      <w:r>
        <w:rPr/>
      </w:r>
    </w:p>
    <w:p>
      <w:pPr>
        <w:pStyle w:val="normal1"/>
        <w:rPr>
          <w:b/>
          <w:bCs/>
        </w:rPr>
      </w:pPr>
      <w:r>
        <w:rPr>
          <w:b/>
          <w:bCs/>
        </w:rPr>
        <w:t>Semestre 2</w:t>
      </w:r>
    </w:p>
    <w:p>
      <w:pPr>
        <w:pStyle w:val="normal1"/>
        <w:rPr>
          <w:b/>
          <w:bCs/>
        </w:rPr>
      </w:pPr>
      <w:r>
        <w:rPr>
          <w:b/>
          <w:bCs/>
        </w:rPr>
        <w:t>Litigación Oral</w:t>
      </w:r>
    </w:p>
    <w:p>
      <w:pPr>
        <w:pStyle w:val="normal1"/>
        <w:rPr/>
      </w:pPr>
      <w:r>
        <w:rPr/>
        <w:t>Desarrolla las destrezas y habilidades técnicas de litigación oral para participar en una audiencia ante un juez o un tribunal de garantías penales.</w:t>
      </w:r>
    </w:p>
    <w:p>
      <w:pPr>
        <w:pStyle w:val="normal1"/>
        <w:rPr/>
      </w:pPr>
      <w:r>
        <w:rPr/>
      </w:r>
    </w:p>
    <w:p>
      <w:pPr>
        <w:pStyle w:val="normal1"/>
        <w:rPr/>
      </w:pPr>
      <w:r>
        <w:rPr/>
      </w:r>
    </w:p>
    <w:p>
      <w:pPr>
        <w:pStyle w:val="normal1"/>
        <w:rPr>
          <w:b/>
          <w:bCs/>
        </w:rPr>
      </w:pPr>
      <w:r>
        <w:rPr>
          <w:b/>
          <w:bCs/>
        </w:rPr>
        <w:t>Jurisprudencia Internacional y Constitucional del Ecuador sobre el Proceso Penal</w:t>
      </w:r>
    </w:p>
    <w:p>
      <w:pPr>
        <w:pStyle w:val="normal1"/>
        <w:rPr/>
      </w:pPr>
      <w:r>
        <w:rPr/>
        <w:t>Analiza los criterios jurisprudenciales de distintos niveles jurídicos para fortalecer la comprensión del Derecho Procesal Penal, encaminado a la promoción y defensa de los derechos humanos.</w:t>
      </w:r>
    </w:p>
    <w:p>
      <w:pPr>
        <w:pStyle w:val="normal1"/>
        <w:rPr>
          <w:b/>
          <w:bCs/>
        </w:rPr>
      </w:pPr>
      <w:r>
        <w:rPr>
          <w:b/>
          <w:bCs/>
        </w:rPr>
        <w:t>Componente de Vinculación/Seminario de Litigación Oral</w:t>
      </w:r>
    </w:p>
    <w:p>
      <w:pPr>
        <w:pStyle w:val="normal1"/>
        <w:rPr/>
      </w:pPr>
      <w:r>
        <w:rPr/>
        <w:t>Aplica los conocimientos adquiridos en la vida profesional, haciendo énfasis en la relación abogado-cliente, abogado- juez, abogado-juicio para resaltar la importancia de la ética profesional.</w:t>
      </w:r>
    </w:p>
    <w:p>
      <w:pPr>
        <w:pStyle w:val="normal1"/>
        <w:rPr>
          <w:b/>
          <w:bCs/>
        </w:rPr>
      </w:pPr>
      <w:r>
        <w:rPr>
          <w:b/>
          <w:bCs/>
        </w:rPr>
        <w:t>Responsabilidad Civil</w:t>
      </w:r>
    </w:p>
    <w:p>
      <w:pPr>
        <w:pStyle w:val="normal1"/>
        <w:rPr/>
      </w:pPr>
      <w:r>
        <w:rPr/>
        <w:t>Analiza los mecanismos de reparación integral a los que tiene derecho la víctima, profundizando en la responsabilidad penal y la responsabilidad civil derivada del delito.</w:t>
      </w:r>
    </w:p>
    <w:p>
      <w:pPr>
        <w:pStyle w:val="normal1"/>
        <w:rPr>
          <w:b/>
          <w:bCs/>
        </w:rPr>
      </w:pPr>
      <w:r>
        <w:rPr>
          <w:b/>
          <w:bCs/>
        </w:rPr>
        <w:t>Los Trastornos Psiquiátricos en el Ámbito Penal</w:t>
      </w:r>
    </w:p>
    <w:p>
      <w:pPr>
        <w:pStyle w:val="normal1"/>
        <w:rPr/>
      </w:pPr>
      <w:r>
        <w:rPr/>
        <w:t>Evalúa los aspectos psiquiátricos, frecuentemente desconocidos o ignorados en los procesos penales, que son indispensables al momento de establecer una responsabilidad penal.</w:t>
      </w:r>
    </w:p>
    <w:p>
      <w:pPr>
        <w:pStyle w:val="normal1"/>
        <w:rPr/>
      </w:pPr>
      <w:r>
        <w:rPr/>
      </w:r>
    </w:p>
    <w:p>
      <w:pPr>
        <w:pStyle w:val="normal1"/>
        <w:rPr>
          <w:b/>
          <w:bCs/>
        </w:rPr>
      </w:pPr>
      <w:r>
        <w:rPr>
          <w:b/>
          <w:bCs/>
        </w:rPr>
        <w:t>Titulación II</w:t>
      </w:r>
    </w:p>
    <w:p>
      <w:pPr>
        <w:pStyle w:val="normal1"/>
        <w:rPr/>
      </w:pPr>
      <w:r>
        <w:rPr/>
        <w:t>Durante este período, los estudiantes llevan a cabo una revisión bibliográfica y mejoran su estilo y redacción para el desarrollo de su trabajo de titulación con la guía de un tutor. Alternativamente, pueden prepararse para el examen complexivo, que consiste en el análisis y repaso de los contextos relevantes relacionados con el contenido estudiado a lo largo de la maestría.</w:t>
      </w:r>
    </w:p>
    <w:p>
      <w:pPr>
        <w:pStyle w:val="normal1"/>
        <w:rPr/>
      </w:pPr>
      <w:r>
        <w:rPr/>
      </w:r>
    </w:p>
    <w:p>
      <w:pPr>
        <w:pStyle w:val="normal1"/>
        <w:rPr/>
      </w:pPr>
      <w:r>
        <w:rPr/>
        <w:t>PROCESO DE POSTULACIÓN</w:t>
      </w:r>
    </w:p>
    <w:p>
      <w:pPr>
        <w:pStyle w:val="normal1"/>
        <w:keepNext w:val="false"/>
        <w:keepLines w:val="false"/>
        <w:pageBreakBefore w:val="false"/>
        <w:widowControl/>
        <w:numPr>
          <w:ilvl w:val="0"/>
          <w:numId w:val="1"/>
        </w:numPr>
        <w:pBdr/>
        <w:shd w:val="clear" w:fill="auto"/>
        <w:spacing w:lineRule="auto" w:line="259" w:before="0" w:after="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CREA TU CUENTA </w:t>
      </w:r>
    </w:p>
    <w:p>
      <w:pPr>
        <w:pStyle w:val="normal1"/>
        <w:keepNext w:val="false"/>
        <w:keepLines w:val="false"/>
        <w:pageBreakBefore w:val="false"/>
        <w:widowControl/>
        <w:pBdr/>
        <w:shd w:val="clear" w:fill="auto"/>
        <w:spacing w:lineRule="auto" w:line="259"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Ingresa a utpl.edu.ec/posgrados y seleccionar el posgrado de tu interés. </w:t>
      </w:r>
    </w:p>
    <w:p>
      <w:pPr>
        <w:pStyle w:val="normal1"/>
        <w:keepNext w:val="false"/>
        <w:keepLines w:val="false"/>
        <w:pageBreakBefore w:val="false"/>
        <w:widowControl/>
        <w:pBdr/>
        <w:shd w:val="clear" w:fill="auto"/>
        <w:spacing w:lineRule="auto" w:line="259"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Elige la opción posgrados y haz clic en POSTULAR </w:t>
      </w:r>
    </w:p>
    <w:p>
      <w:pPr>
        <w:pStyle w:val="normal1"/>
        <w:keepNext w:val="false"/>
        <w:keepLines w:val="false"/>
        <w:pageBreakBefore w:val="false"/>
        <w:widowControl/>
        <w:numPr>
          <w:ilvl w:val="0"/>
          <w:numId w:val="1"/>
        </w:numPr>
        <w:pBdr/>
        <w:shd w:val="clear" w:fill="auto"/>
        <w:spacing w:lineRule="auto" w:line="259" w:before="0" w:after="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CREA TU SOLICITUD DE ADMISIÓN </w:t>
      </w:r>
    </w:p>
    <w:p>
      <w:pPr>
        <w:pStyle w:val="normal1"/>
        <w:keepNext w:val="false"/>
        <w:keepLines w:val="false"/>
        <w:pageBreakBefore w:val="false"/>
        <w:widowControl/>
        <w:pBdr/>
        <w:shd w:val="clear" w:fill="auto"/>
        <w:spacing w:lineRule="auto" w:line="259"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Completa la información requerida. </w:t>
      </w:r>
    </w:p>
    <w:p>
      <w:pPr>
        <w:pStyle w:val="normal1"/>
        <w:keepNext w:val="false"/>
        <w:keepLines w:val="false"/>
        <w:pageBreakBefore w:val="false"/>
        <w:widowControl/>
        <w:pBdr/>
        <w:shd w:val="clear" w:fill="auto"/>
        <w:spacing w:lineRule="auto" w:line="259"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Carga los requisitos de postulación: cédula, título de tercer nivel de grado y hoja de vida en el formato establecido. Acepta términos y condiciones.</w:t>
      </w:r>
    </w:p>
    <w:p>
      <w:pPr>
        <w:pStyle w:val="normal1"/>
        <w:keepNext w:val="false"/>
        <w:keepLines w:val="false"/>
        <w:pageBreakBefore w:val="false"/>
        <w:widowControl/>
        <w:numPr>
          <w:ilvl w:val="0"/>
          <w:numId w:val="1"/>
        </w:numPr>
        <w:pBdr/>
        <w:shd w:val="clear" w:fill="auto"/>
        <w:spacing w:lineRule="auto" w:line="259" w:before="0" w:after="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ENTREVISTA DE ADMISIÓN</w:t>
      </w:r>
    </w:p>
    <w:p>
      <w:pPr>
        <w:pStyle w:val="normal1"/>
        <w:keepNext w:val="false"/>
        <w:keepLines w:val="false"/>
        <w:pageBreakBefore w:val="false"/>
        <w:widowControl/>
        <w:pBdr/>
        <w:shd w:val="clear" w:fill="auto"/>
        <w:spacing w:lineRule="auto" w:line="259"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 </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Si tu postulación es aceptada deberás presentarte a la entrevista de admisión.</w:t>
      </w:r>
    </w:p>
    <w:p>
      <w:pPr>
        <w:pStyle w:val="normal1"/>
        <w:keepNext w:val="false"/>
        <w:keepLines w:val="false"/>
        <w:pageBreakBefore w:val="false"/>
        <w:widowControl/>
        <w:numPr>
          <w:ilvl w:val="0"/>
          <w:numId w:val="1"/>
        </w:numPr>
        <w:pBdr/>
        <w:shd w:val="clear" w:fill="auto"/>
        <w:spacing w:lineRule="auto" w:line="259" w:before="0" w:after="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REALIZA TU MATRÍCULA </w:t>
      </w:r>
    </w:p>
    <w:p>
      <w:pPr>
        <w:pStyle w:val="normal1"/>
        <w:keepNext w:val="false"/>
        <w:keepLines w:val="false"/>
        <w:pageBreakBefore w:val="false"/>
        <w:widowControl/>
        <w:pBdr/>
        <w:shd w:val="clear" w:fill="auto"/>
        <w:spacing w:lineRule="auto" w:line="259"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Recibirás una notificación en tu correo electrónico personal con el resultado del proceso de admisión y un enlace para la confirmación del cupo y matrícula.</w:t>
      </w:r>
    </w:p>
    <w:p>
      <w:pPr>
        <w:pStyle w:val="normal1"/>
        <w:keepNext w:val="false"/>
        <w:keepLines w:val="false"/>
        <w:pageBreakBefore w:val="false"/>
        <w:widowControl/>
        <w:pBdr/>
        <w:shd w:val="clear" w:fill="auto"/>
        <w:spacing w:lineRule="auto" w:line="259"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59"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59"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59"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59" w:before="0" w:after="16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rPr>
          <w:b/>
          <w:bCs/>
        </w:rPr>
      </w:pPr>
      <w:r>
        <w:rPr>
          <w:b/>
          <w:bCs/>
        </w:rPr>
        <w:t>REQUISITOS DE POSTULACIÓN</w:t>
      </w:r>
    </w:p>
    <w:p>
      <w:pPr>
        <w:pStyle w:val="normal1"/>
        <w:rPr/>
      </w:pPr>
      <w:r>
        <w:rPr/>
        <w:t>1. Copia del título de tercer nivel de grado registrado por el órgano rector de la política pública de educación superior. En el caso de que el título de grado sea obtenido en el extranjero deberá ser apostillado o legalizado por vía consular</w:t>
      </w:r>
    </w:p>
    <w:p>
      <w:pPr>
        <w:pStyle w:val="normal1"/>
        <w:rPr/>
      </w:pPr>
      <w:r>
        <w:rPr/>
        <w:t xml:space="preserve">2. Copia a color de la cédula de identidad o pasaporte para extranjeros. </w:t>
      </w:r>
    </w:p>
    <w:p>
      <w:pPr>
        <w:pStyle w:val="normal1"/>
        <w:rPr/>
      </w:pPr>
      <w:r>
        <w:rPr/>
        <w:t xml:space="preserve">3. Hoja de vida preferentemente en el formato institucional establecido. Descargar en la página web utpl.edu.ec/posgrados </w:t>
      </w:r>
    </w:p>
    <w:p>
      <w:pPr>
        <w:pStyle w:val="normal1"/>
        <w:rPr/>
      </w:pPr>
      <w:r>
        <w:rPr/>
        <w:t>4. Presentarse a la entrevista.</w:t>
      </w:r>
    </w:p>
    <w:p>
      <w:pPr>
        <w:pStyle w:val="normal1"/>
        <w:rPr/>
      </w:pPr>
      <w:r>
        <w:rPr/>
      </w:r>
    </w:p>
    <w:p>
      <w:pPr>
        <w:pStyle w:val="normal1"/>
        <w:rPr>
          <w:b/>
          <w:bCs/>
        </w:rPr>
      </w:pPr>
      <w:r>
        <w:rPr>
          <w:b/>
          <w:bCs/>
        </w:rPr>
        <w:t>DOCENTES EXPERTOS</w:t>
      </w:r>
    </w:p>
    <w:p>
      <w:pPr>
        <w:pStyle w:val="normal1"/>
        <w:rPr>
          <w:b/>
          <w:bCs/>
        </w:rPr>
      </w:pPr>
      <w:r>
        <w:rPr>
          <w:b/>
          <w:bCs/>
        </w:rPr>
        <w:t xml:space="preserve">José Gabriel Barragán García </w:t>
      </w:r>
    </w:p>
    <w:p>
      <w:pPr>
        <w:pStyle w:val="normal1"/>
        <w:rPr/>
      </w:pPr>
      <w:r>
        <w:rPr/>
        <w:t xml:space="preserve">Doctor en Ciencias Jurídicas por la Pontificia Universidad Católica Santa María de los Buenos Aires (Argentina). Magíster en Derecho Constitucional por la Universidad de Valencia (España). Magíster en Derecho Civil y Procesal Civil. Especialista en Derecho Civil Comparado. Abogado de los Tribunales de la República. Juez Provincial de la Sala Especializada de la Familia, Mujer, Niñez y Adolescencia de la Corte Provincial de Justicia de Tungurahua. Miembro del equipo editorial de la revista de Derecho de la UCB Law Review, Universidad Católica Boliviana “San Pablo” </w:t>
      </w:r>
    </w:p>
    <w:p>
      <w:pPr>
        <w:pStyle w:val="normal1"/>
        <w:rPr/>
      </w:pPr>
      <w:r>
        <w:rPr/>
      </w:r>
    </w:p>
    <w:p>
      <w:pPr>
        <w:pStyle w:val="normal1"/>
        <w:rPr/>
      </w:pPr>
      <w:r>
        <w:rPr/>
      </w:r>
    </w:p>
    <w:p>
      <w:pPr>
        <w:pStyle w:val="normal1"/>
        <w:rPr>
          <w:b/>
          <w:bCs/>
        </w:rPr>
      </w:pPr>
      <w:r>
        <w:rPr>
          <w:b/>
          <w:bCs/>
        </w:rPr>
        <w:t xml:space="preserve">Max Patricio Brito Cevallos </w:t>
      </w:r>
    </w:p>
    <w:p>
      <w:pPr>
        <w:pStyle w:val="normal1"/>
        <w:rPr/>
      </w:pPr>
      <w:r>
        <w:rPr/>
        <w:t xml:space="preserve">Doctor en Jurisprudencia. Abogado de los Tribunales y Juzgados de la República por la Universidad Central del Ecuador. Magíster en Ciencias Internacionales. Magíster en Política de la Infancia y Adolescencia. Licenciado en Ciencias Públicas y Sociales por la Universidad Central del Ecuador. Juez Provincial de la Sala de lo Civil y Mercantil de la Corte de Justicia de Loja. Presidente de la Sala de lo Civil y Mercantil de la Corte Provincial de Justicia de Loja (2016, 2019 y 2021) </w:t>
      </w:r>
    </w:p>
    <w:p>
      <w:pPr>
        <w:pStyle w:val="normal1"/>
        <w:rPr/>
      </w:pPr>
      <w:r>
        <w:rPr/>
      </w:r>
    </w:p>
    <w:p>
      <w:pPr>
        <w:pStyle w:val="normal1"/>
        <w:rPr>
          <w:b/>
          <w:bCs/>
        </w:rPr>
      </w:pPr>
      <w:r>
        <w:rPr>
          <w:b/>
          <w:bCs/>
        </w:rPr>
        <w:t xml:space="preserve">Wendy Piedad Molina Andrade </w:t>
      </w:r>
    </w:p>
    <w:p>
      <w:pPr>
        <w:pStyle w:val="normal1"/>
        <w:rPr/>
      </w:pPr>
      <w:r>
        <w:rPr/>
        <w:t xml:space="preserve">Doctora en Jurisprudencia y abogada de los Tribunales de la República por la Universidad Internacional del Ecuador. Magíster en Derecho Constitucional por la Universidad Castilla la Mancha (España). Magíster en Argumentación Jurídica por la Universidad de Alicante (España). Magíster en Derecho, mención Derecho Administrativo por la Universidad Andina Simón Bolívar. Jueza de la Corte Constitucional del Ecuador. Docente universitaria. Gerente general de Legisgroup Abogados Consultores. </w:t>
      </w:r>
    </w:p>
    <w:p>
      <w:pPr>
        <w:pStyle w:val="normal1"/>
        <w:rPr>
          <w:b/>
          <w:bCs/>
        </w:rPr>
      </w:pPr>
      <w:r>
        <w:rPr>
          <w:b/>
          <w:bCs/>
        </w:rPr>
        <w:t xml:space="preserve">Talía Maldonado Castro </w:t>
      </w:r>
    </w:p>
    <w:p>
      <w:pPr>
        <w:pStyle w:val="normal1"/>
        <w:rPr/>
      </w:pPr>
      <w:r>
        <w:rPr/>
        <w:t xml:space="preserve">Doctora en Jurisprudencia, Magister en Derecho e Investigación Jurídica por la Universidad Nacional de Loja. Abogada. Licenciada en Ciencias Sociales Políticas y Económicas. Docente Universitaria de grado en las asignaturas de Derecho Romano, Derecho Administrativo, Civil I-Personas, Civil II Bienes, Civil IV Obligaciones y Contratos, de Universidad Técnica Particular de Loja. Docente de post grado en la Maestría en Derecho, Mención Derecho Procesal de la Universidad Técnica Particular de Loja. Asesora de la Comisión de Derechos Humanos, del entonces Congreso Nacional y legisladora suplente del Congreso Nacional. Jueza de la Unidad Judicial Civil de la Corte Provincial de Justicia de Loja desde el 2007 y en funciones. </w:t>
      </w:r>
    </w:p>
    <w:p>
      <w:pPr>
        <w:pStyle w:val="normal1"/>
        <w:widowControl/>
        <w:bidi w:val="0"/>
        <w:spacing w:lineRule="auto" w:line="259" w:before="0" w:after="160"/>
        <w:jc w:val="start"/>
        <w:rPr/>
      </w:pPr>
      <w:r>
        <w:rPr/>
      </w:r>
      <w:bookmarkStart w:id="0" w:name="_heading=h.w5w5peb5h6m2"/>
      <w:bookmarkStart w:id="1" w:name="_heading=h.w5w5peb5h6m2"/>
      <w:bookmarkEnd w:id="1"/>
    </w:p>
    <w:sectPr>
      <w:headerReference w:type="even" r:id="rId2"/>
      <w:headerReference w:type="default" r:id="rId3"/>
      <w:headerReference w:type="first" r:id="rId4"/>
      <w:type w:val="nextPage"/>
      <w:pgSz w:w="12240" w:h="15840"/>
      <w:pgMar w:left="1701" w:right="1701" w:gutter="0" w:header="708"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259" w:before="0" w:after="160"/>
      <w:jc w:val="star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259" w:before="0" w:after="16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MX" w:eastAsia="zh-CN" w:bidi="hi-IN"/>
      </w:rPr>
    </w:rPrDefault>
    <w:pPrDefault>
      <w:pPr>
        <w:suppressAutoHyphens w:val="true"/>
      </w:pPr>
    </w:pPrDefault>
  </w:docDefaults>
  <w:style w:type="paragraph" w:styleId="Normal">
    <w:name w:val="Normal"/>
    <w:qFormat/>
    <w:pPr>
      <w:widowControl/>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Cabeceraypie">
    <w:name w:val="Cabecera y pie"/>
    <w:basedOn w:val="Normal"/>
    <w:qFormat/>
    <w:pPr/>
    <w:rPr/>
  </w:style>
  <w:style w:type="paragraph" w:styleId="Header">
    <w:name w:val="header"/>
    <w:basedOn w:val="Cabeceraypie"/>
    <w:pPr/>
    <w:rPr/>
  </w:style>
  <w:style w:type="paragraph" w:styleId="normal11">
    <w:name w:val="normal11"/>
    <w:qFormat/>
    <w:pPr>
      <w:widowControl/>
      <w:suppressAutoHyphens w:val="true"/>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ndiceuser">
    <w:name w:val="Índice (user)"/>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s1rn2lYdZSk4eKg1YAOPVn3fVXQ==">CgMxLjAyDmgudzV3NXBlYjVoNm0yOAByITF4RDNYbC15VmNuQy14YUIxdGplZEdISWFqay1HRUppbA==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ages>5</Pages>
  <Words>1475</Words>
  <Characters>8434</Characters>
  <CharactersWithSpaces>9863</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es-EC</dc:language>
  <cp:lastModifiedBy/>
  <dcterms:modified xsi:type="dcterms:W3CDTF">2026-05-22T17:04:03Z</dcterms:modified>
  <cp:revision>1</cp:revision>
  <dc:subject/>
  <dc:title/>
</cp:coreProperties>
</file>