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rPr>
      </w:pPr>
      <w:r>
        <w:rPr>
          <w:b/>
          <w:bCs/>
        </w:rPr>
        <w:t>DERECHO TRIBUTARIO</w:t>
      </w:r>
    </w:p>
    <w:p>
      <w:pPr>
        <w:pStyle w:val="normal1"/>
        <w:rPr/>
      </w:pPr>
      <w:r>
        <w:rPr/>
        <w:t>Duración: 1 año</w:t>
      </w:r>
    </w:p>
    <w:p>
      <w:pPr>
        <w:pStyle w:val="normal1"/>
        <w:rPr/>
      </w:pPr>
      <w:r>
        <w:rPr/>
        <w:t>Modalidad: En línea</w:t>
      </w:r>
    </w:p>
    <w:p>
      <w:pPr>
        <w:pStyle w:val="normal1"/>
        <w:rPr/>
      </w:pPr>
      <w:r>
        <w:rPr/>
        <w:t>Precio: $2 990</w:t>
      </w:r>
    </w:p>
    <w:p>
      <w:pPr>
        <w:pStyle w:val="normal1"/>
        <w:rPr/>
      </w:pPr>
      <w:r>
        <w:rPr/>
        <w:t>Maestría académica</w:t>
      </w:r>
    </w:p>
    <w:p>
      <w:pPr>
        <w:pStyle w:val="normal1"/>
        <w:rPr/>
      </w:pPr>
      <w:r>
        <w:rPr/>
        <w:t>Título a obtener: Magíster en Derecho Tributario</w:t>
      </w:r>
    </w:p>
    <w:p>
      <w:pPr>
        <w:pStyle w:val="normal1"/>
        <w:rPr>
          <w:b/>
          <w:bCs/>
        </w:rPr>
      </w:pPr>
      <w:r>
        <w:rPr>
          <w:b/>
          <w:bCs/>
        </w:rPr>
        <w:t>Obtén hasta el 20% de descuento por formas de pago y becas</w:t>
      </w:r>
    </w:p>
    <w:p>
      <w:pPr>
        <w:pStyle w:val="normal1"/>
        <w:rPr>
          <w:b/>
          <w:bCs/>
        </w:rPr>
      </w:pPr>
      <w:r>
        <w:rPr>
          <w:b/>
          <w:bCs/>
        </w:rPr>
        <w:t>VISIÓN:</w:t>
      </w:r>
    </w:p>
    <w:p>
      <w:pPr>
        <w:pStyle w:val="normal1"/>
        <w:rPr/>
      </w:pPr>
      <w:r>
        <w:rPr/>
        <w:t>Ser líder en formación integral de excelencia con enfoque global, innovador, inclusivo y sostenible.</w:t>
      </w:r>
    </w:p>
    <w:p>
      <w:pPr>
        <w:pStyle w:val="normal1"/>
        <w:rPr>
          <w:b/>
          <w:bCs/>
        </w:rPr>
      </w:pPr>
      <w:r>
        <w:rPr>
          <w:b/>
          <w:bCs/>
        </w:rPr>
        <w:t>MISIÓN:</w:t>
      </w:r>
    </w:p>
    <w:p>
      <w:pPr>
        <w:pStyle w:val="normal1"/>
        <w:rPr/>
      </w:pPr>
      <w:r>
        <w:rPr/>
        <w:t>Desde el humanismo de Cristo, buscar la verdad y la unidad del saber, para el desarrollo integral de personas y la promoción del bien común.</w:t>
      </w:r>
    </w:p>
    <w:p>
      <w:pPr>
        <w:pStyle w:val="normal1"/>
        <w:rPr>
          <w:b/>
          <w:bCs/>
        </w:rPr>
      </w:pPr>
      <w:r>
        <w:rPr>
          <w:b/>
          <w:bCs/>
        </w:rPr>
        <w:t>CAMPO LABORAL</w:t>
      </w:r>
    </w:p>
    <w:p>
      <w:pPr>
        <w:pStyle w:val="normal1"/>
        <w:rPr/>
      </w:pPr>
      <w:r>
        <w:rPr/>
        <w:t>Con esta maestría podrás desempeñarte como:</w:t>
      </w:r>
    </w:p>
    <w:p>
      <w:pPr>
        <w:pStyle w:val="normal1"/>
        <w:rPr/>
      </w:pPr>
      <w:r>
        <w:rPr/>
        <w:t xml:space="preserve">• </w:t>
      </w:r>
      <w:r>
        <w:rPr/>
        <w:t>Asesoría tributaria: diseña estrategias de cumplimiento fiscal y planificación tributaria responsable, con criterio técnico y visión ética para empresas y contribuyentes individuales.</w:t>
      </w:r>
    </w:p>
    <w:p>
      <w:pPr>
        <w:pStyle w:val="normal1"/>
        <w:rPr/>
      </w:pPr>
      <w:r>
        <w:rPr/>
        <w:t xml:space="preserve">• </w:t>
      </w:r>
      <w:r>
        <w:rPr/>
        <w:t>Litigación contencioso-tributaria: defiende los derechos del contribuyente frente a la administración tributaria, dominando el procedimiento judicial y diseñando argumentos sólidos basados en jurisprudencia.</w:t>
      </w:r>
    </w:p>
    <w:p>
      <w:pPr>
        <w:pStyle w:val="normal1"/>
        <w:rPr/>
      </w:pPr>
      <w:r>
        <w:rPr/>
        <w:t xml:space="preserve">• </w:t>
      </w:r>
      <w:r>
        <w:rPr/>
        <w:t>Consultoría en política fiscal: propone</w:t>
      </w:r>
    </w:p>
    <w:p>
      <w:pPr>
        <w:pStyle w:val="normal1"/>
        <w:rPr/>
      </w:pPr>
      <w:r>
        <w:rPr/>
        <w:t>reformas y evalúa normativas tributarias desde una perspectiva técnica, constitucional y comparada, colaborando con entidades públicas o centros de pensamiento.</w:t>
      </w:r>
    </w:p>
    <w:p>
      <w:pPr>
        <w:pStyle w:val="normal1"/>
        <w:rPr/>
      </w:pPr>
      <w:r>
        <w:rPr/>
        <w:t xml:space="preserve">• </w:t>
      </w:r>
      <w:r>
        <w:rPr/>
        <w:t>Gestión pública tributaria: fortalece la gestión fiscal en instituciones como el SRI, gobiernos autónomos y otras entidades que administran tributos, garantizando eficiencia, legalidad y equidad.</w:t>
      </w:r>
    </w:p>
    <w:p>
      <w:pPr>
        <w:pStyle w:val="normal1"/>
        <w:rPr/>
      </w:pPr>
      <w:r>
        <w:rPr/>
        <w:t xml:space="preserve">• </w:t>
      </w:r>
      <w:r>
        <w:rPr/>
        <w:t>Investigación fiscal: genera conocimiento relevante en derecho tributario nacional e internacional, aplicando metodologías rigurosas y contribuyendo al debate académico y técnico del sector.</w:t>
      </w:r>
    </w:p>
    <w:p>
      <w:pPr>
        <w:pStyle w:val="normal1"/>
        <w:rPr/>
      </w:pPr>
      <w:r>
        <w:rPr/>
        <w:t xml:space="preserve">• </w:t>
      </w:r>
      <w:r>
        <w:rPr/>
        <w:t>Docencia universitaria: forma a futuras generaciones en materia fiscal con enfoque ético, práctico y normativo, combinando experiencia profesional con vocación pedagógica.</w:t>
      </w:r>
    </w:p>
    <w:p>
      <w:pPr>
        <w:pStyle w:val="normal1"/>
        <w:rPr/>
      </w:pPr>
      <w:r>
        <w:rPr/>
      </w:r>
    </w:p>
    <w:p>
      <w:pPr>
        <w:pStyle w:val="normal1"/>
        <w:rPr/>
      </w:pPr>
      <w:r>
        <w:rPr/>
      </w:r>
    </w:p>
    <w:p>
      <w:pPr>
        <w:pStyle w:val="normal1"/>
        <w:rPr>
          <w:b/>
          <w:bCs/>
        </w:rPr>
      </w:pPr>
      <w:r>
        <w:rPr>
          <w:b/>
          <w:bCs/>
        </w:rPr>
        <w:t xml:space="preserve">DOCENTES EXPERTOS </w:t>
      </w:r>
    </w:p>
    <w:p>
      <w:pPr>
        <w:pStyle w:val="normal1"/>
        <w:rPr/>
      </w:pPr>
      <w:r>
        <w:rPr/>
        <w:t>Estos son los nombres de los docentes que impartirán las clases en esta carrera de Posgrado:</w:t>
      </w:r>
    </w:p>
    <w:p>
      <w:pPr>
        <w:pStyle w:val="normal1"/>
        <w:numPr>
          <w:ilvl w:val="0"/>
          <w:numId w:val="1"/>
        </w:numPr>
        <w:spacing w:before="0" w:afterAutospacing="0" w:after="0"/>
        <w:ind w:hanging="360" w:start="720"/>
        <w:rPr>
          <w:u w:val="none"/>
        </w:rPr>
      </w:pPr>
      <w:r>
        <w:rPr/>
        <w:t xml:space="preserve">Claudio Renato Galarza Viera </w:t>
      </w:r>
    </w:p>
    <w:p>
      <w:pPr>
        <w:pStyle w:val="normal1"/>
        <w:numPr>
          <w:ilvl w:val="0"/>
          <w:numId w:val="1"/>
        </w:numPr>
        <w:spacing w:before="0" w:afterAutospacing="0" w:after="0"/>
        <w:ind w:hanging="360" w:start="720"/>
        <w:rPr>
          <w:u w:val="none"/>
        </w:rPr>
      </w:pPr>
      <w:r>
        <w:rPr/>
        <w:t xml:space="preserve">Alex Patricio Riascos Chamba </w:t>
      </w:r>
    </w:p>
    <w:p>
      <w:pPr>
        <w:pStyle w:val="normal1"/>
        <w:numPr>
          <w:ilvl w:val="0"/>
          <w:numId w:val="1"/>
        </w:numPr>
        <w:spacing w:before="0" w:afterAutospacing="0" w:after="0"/>
        <w:ind w:hanging="360" w:start="720"/>
        <w:rPr>
          <w:u w:val="none"/>
        </w:rPr>
      </w:pPr>
      <w:r>
        <w:rPr/>
        <w:t xml:space="preserve">Tatiana Genoveva Peña Toledo </w:t>
      </w:r>
    </w:p>
    <w:p>
      <w:pPr>
        <w:pStyle w:val="normal1"/>
        <w:numPr>
          <w:ilvl w:val="0"/>
          <w:numId w:val="1"/>
        </w:numPr>
        <w:ind w:hanging="360" w:start="720"/>
        <w:rPr>
          <w:u w:val="none"/>
        </w:rPr>
      </w:pPr>
      <w:r>
        <w:rPr/>
        <w:t>María Fernanda Sotomayor Cárdenas</w:t>
      </w:r>
      <w:r>
        <w:rPr>
          <w:b/>
          <w:bCs/>
        </w:rPr>
        <w:t xml:space="preserve"> </w:t>
      </w:r>
    </w:p>
    <w:p>
      <w:pPr>
        <w:pStyle w:val="normal1"/>
        <w:rPr/>
      </w:pPr>
      <w:r>
        <w:rPr/>
      </w:r>
    </w:p>
    <w:p>
      <w:pPr>
        <w:pStyle w:val="normal1"/>
        <w:rPr>
          <w:b/>
          <w:bCs/>
        </w:rPr>
      </w:pPr>
      <w:r>
        <w:rPr>
          <w:b/>
          <w:bCs/>
        </w:rPr>
        <w:t xml:space="preserve">Docente </w:t>
      </w:r>
      <w:r>
        <w:rPr/>
        <w:t xml:space="preserve">Claudio Renato Galarza Viera </w:t>
      </w:r>
    </w:p>
    <w:p>
      <w:pPr>
        <w:pStyle w:val="normal1"/>
        <w:rPr/>
      </w:pPr>
      <w:r>
        <w:rPr/>
        <w:t>Docente y abogado con amplia trayectoria en Derecho Tributario, Mercantil y Litigio Estratégico. Ha ocupado cargos clave en el SRI y otros organismos estatales. Magíster en Derecho Tributario y en Derecho Procesal. Su experiencia práctica y académica lo convierten en un referente para formar profesionales con visión técnica y operativa del sistema tributario ecuatoriano.</w:t>
      </w:r>
    </w:p>
    <w:p>
      <w:pPr>
        <w:pStyle w:val="normal1"/>
        <w:rPr/>
      </w:pPr>
      <w:r>
        <w:rPr/>
      </w:r>
    </w:p>
    <w:p>
      <w:pPr>
        <w:pStyle w:val="normal1"/>
        <w:rPr>
          <w:b/>
          <w:bCs/>
        </w:rPr>
      </w:pPr>
      <w:r>
        <w:rPr>
          <w:b/>
          <w:bCs/>
        </w:rPr>
        <w:t xml:space="preserve">Docente </w:t>
      </w:r>
      <w:r>
        <w:rPr/>
        <w:t xml:space="preserve">Alex Patricio Riascos Chamba </w:t>
      </w:r>
    </w:p>
    <w:p>
      <w:pPr>
        <w:pStyle w:val="normal1"/>
        <w:rPr/>
      </w:pPr>
      <w:r>
        <w:rPr/>
        <w:t xml:space="preserve">Doctor en Derecho y Economista con sólida formación en tributación, procesos constitucionales y administrativos. Ha trabajado en el SRI y es socio fundador de Tributum-Abogados. Experto en litigios contencioso-tributarios, planificación fiscal y resolución de conflictos. Docente universitario con enfoque en asesoría estratégica y cumplimiento normativo. </w:t>
      </w:r>
    </w:p>
    <w:p>
      <w:pPr>
        <w:pStyle w:val="normal1"/>
        <w:rPr/>
      </w:pPr>
      <w:r>
        <w:rPr/>
      </w:r>
    </w:p>
    <w:p>
      <w:pPr>
        <w:pStyle w:val="normal1"/>
        <w:rPr>
          <w:b/>
          <w:bCs/>
        </w:rPr>
      </w:pPr>
      <w:r>
        <w:rPr>
          <w:b/>
          <w:bCs/>
        </w:rPr>
        <w:t xml:space="preserve">Docente </w:t>
      </w:r>
      <w:r>
        <w:rPr/>
        <w:t xml:space="preserve">Tatiana Genoveva Peña Toledo </w:t>
      </w:r>
    </w:p>
    <w:p>
      <w:pPr>
        <w:pStyle w:val="normal1"/>
        <w:rPr/>
      </w:pPr>
      <w:r>
        <w:rPr/>
        <w:t xml:space="preserve">Docente titular y experta en Derecho Constitucional, Procesal y Tributario. Ha sido jueza, comisaria y asesora en la Corte Constitucional. Con sólida experiencia en vinculación académica y social, aporta una mirada integral y práctica al estudio del Derecho desde la docencia y el acompañamiento jurídico a la comunidad. </w:t>
      </w:r>
    </w:p>
    <w:p>
      <w:pPr>
        <w:pStyle w:val="normal1"/>
        <w:rPr/>
      </w:pPr>
      <w:r>
        <w:rPr/>
      </w:r>
    </w:p>
    <w:p>
      <w:pPr>
        <w:pStyle w:val="normal1"/>
        <w:rPr>
          <w:b/>
          <w:bCs/>
        </w:rPr>
      </w:pPr>
      <w:r>
        <w:rPr>
          <w:b/>
          <w:bCs/>
        </w:rPr>
        <w:t xml:space="preserve">Docente </w:t>
      </w:r>
      <w:r>
        <w:rPr/>
        <w:t xml:space="preserve">María Fernanda Sotomayor Cárdenas </w:t>
      </w:r>
    </w:p>
    <w:p>
      <w:pPr>
        <w:pStyle w:val="normal1"/>
        <w:rPr/>
      </w:pPr>
      <w:r>
        <w:rPr/>
        <w:t xml:space="preserve">Magíster en Gestión Financiera y experta en tributación con más de 19 años de experiencia en el sector público. Ha trabajado como auditora, perito contable y analista fiscal. Docente y directora de tesis en la Carrera de Contabilidad y Auditoría de la UTPL, aporta una visión técnica y práctica para el cumplimiento tributario y la planificación fiscal efectiva. </w:t>
      </w:r>
    </w:p>
    <w:p>
      <w:pPr>
        <w:pStyle w:val="normal1"/>
        <w:rPr/>
      </w:pPr>
      <w:r>
        <w:rPr/>
      </w:r>
    </w:p>
    <w:p>
      <w:pPr>
        <w:pStyle w:val="normal1"/>
        <w:rPr>
          <w:b/>
          <w:bCs/>
        </w:rPr>
      </w:pPr>
      <w:r>
        <w:rPr>
          <w:b/>
          <w:bCs/>
        </w:rPr>
        <w:t>MALLA CURRICULAR</w:t>
      </w:r>
    </w:p>
    <w:p>
      <w:pPr>
        <w:pStyle w:val="normal1"/>
        <w:rPr>
          <w:b/>
          <w:bCs/>
        </w:rPr>
      </w:pPr>
      <w:r>
        <w:rPr>
          <w:b/>
          <w:bCs/>
        </w:rPr>
        <w:t>Semestre 1</w:t>
      </w:r>
    </w:p>
    <w:p>
      <w:pPr>
        <w:pStyle w:val="normal1"/>
        <w:rPr>
          <w:b/>
          <w:bCs/>
        </w:rPr>
      </w:pPr>
      <w:r>
        <w:rPr>
          <w:b/>
          <w:bCs/>
        </w:rPr>
        <w:t>Análisis e interpretación de la Normativa Tributaria:</w:t>
      </w:r>
    </w:p>
    <w:p>
      <w:pPr>
        <w:pStyle w:val="normal1"/>
        <w:rPr/>
      </w:pPr>
      <w:r>
        <w:rPr/>
        <w:t>Conoce los fundamentos constitucionales y legales del sistema tributario ecuatoriano, identificando las obligaciones fiscales y las fuentes del derecho tributario para aplicarlas con visión crítica y actual.</w:t>
      </w:r>
    </w:p>
    <w:p>
      <w:pPr>
        <w:pStyle w:val="normal1"/>
        <w:rPr>
          <w:b/>
          <w:bCs/>
        </w:rPr>
      </w:pPr>
      <w:r>
        <w:rPr>
          <w:b/>
          <w:bCs/>
        </w:rPr>
        <w:t>Fundamentos de Tributación Internacional y Subnacional:</w:t>
      </w:r>
    </w:p>
    <w:p>
      <w:pPr>
        <w:pStyle w:val="normal1"/>
        <w:rPr/>
      </w:pPr>
      <w:r>
        <w:rPr/>
        <w:t>Interpreta la fiscalidad internacional y el régimen impositivo seccional en Ecuador, abordando precios de transferencia, planificación fiscal internacional y autonomía fiscal local.</w:t>
      </w:r>
    </w:p>
    <w:p>
      <w:pPr>
        <w:pStyle w:val="normal1"/>
        <w:rPr>
          <w:b/>
          <w:bCs/>
        </w:rPr>
      </w:pPr>
      <w:r>
        <w:rPr>
          <w:b/>
          <w:bCs/>
        </w:rPr>
        <w:t>Procedimientos administrativos y contenciosos en materia tributaria:</w:t>
      </w:r>
    </w:p>
    <w:p>
      <w:pPr>
        <w:pStyle w:val="normal1"/>
        <w:rPr/>
      </w:pPr>
      <w:r>
        <w:rPr/>
        <w:t>Aprende a conducir eficazmente procesos tributarios ante la administración y en sede contenciosa, aplicando principios de debido proceso, legalidad y justicia fiscal.</w:t>
      </w:r>
    </w:p>
    <w:p>
      <w:pPr>
        <w:pStyle w:val="normal1"/>
        <w:rPr>
          <w:b/>
          <w:bCs/>
        </w:rPr>
      </w:pPr>
      <w:r>
        <w:rPr>
          <w:b/>
          <w:bCs/>
        </w:rPr>
        <w:t>Regímenes Impositivos y actualización tributaria:</w:t>
      </w:r>
    </w:p>
    <w:p>
      <w:pPr>
        <w:pStyle w:val="normal1"/>
        <w:rPr/>
      </w:pPr>
      <w:r>
        <w:rPr/>
        <w:t>Analiza las reformas fiscales y los regímenes nacionales e internacionales, evaluando su impacto económico, social y ético en los distintos sectores del país.</w:t>
      </w:r>
    </w:p>
    <w:p>
      <w:pPr>
        <w:pStyle w:val="normal1"/>
        <w:rPr/>
      </w:pPr>
      <w:r>
        <w:rPr/>
      </w:r>
    </w:p>
    <w:p>
      <w:pPr>
        <w:pStyle w:val="normal1"/>
        <w:rPr>
          <w:b/>
          <w:bCs/>
        </w:rPr>
      </w:pPr>
      <w:r>
        <w:rPr>
          <w:b/>
          <w:bCs/>
        </w:rPr>
        <w:t>Semestre 2</w:t>
      </w:r>
    </w:p>
    <w:p>
      <w:pPr>
        <w:pStyle w:val="normal1"/>
        <w:rPr>
          <w:b/>
          <w:bCs/>
        </w:rPr>
      </w:pPr>
      <w:r>
        <w:rPr>
          <w:b/>
          <w:bCs/>
        </w:rPr>
        <w:t>Litigación estratégica y ética judicial:</w:t>
      </w:r>
    </w:p>
    <w:p>
      <w:pPr>
        <w:pStyle w:val="normal1"/>
        <w:rPr/>
      </w:pPr>
      <w:r>
        <w:rPr/>
        <w:t>Domina las técnicas del juicio contencioso tributario, desde la audiencia preliminar hasta la de juicio, con un enfoque centrado en la ética profesional y la justicia fiscal.</w:t>
      </w:r>
    </w:p>
    <w:p>
      <w:pPr>
        <w:pStyle w:val="normal1"/>
        <w:rPr>
          <w:b/>
          <w:bCs/>
        </w:rPr>
      </w:pPr>
      <w:r>
        <w:rPr>
          <w:b/>
          <w:bCs/>
        </w:rPr>
        <w:t>Derecho Internacional Tributario:</w:t>
      </w:r>
    </w:p>
    <w:p>
      <w:pPr>
        <w:pStyle w:val="normal1"/>
        <w:rPr/>
      </w:pPr>
      <w:r>
        <w:rPr/>
        <w:t>Profundiza en la aplicación de convenios de doble imposición, normativa BEPS y fiscalidad digital para resolver conflictos fiscales internacionales.</w:t>
      </w:r>
    </w:p>
    <w:p>
      <w:pPr>
        <w:pStyle w:val="normal1"/>
        <w:rPr>
          <w:b/>
          <w:bCs/>
        </w:rPr>
      </w:pPr>
      <w:r>
        <w:rPr>
          <w:b/>
          <w:bCs/>
        </w:rPr>
        <w:t>Derecho Aduanero:</w:t>
      </w:r>
    </w:p>
    <w:p>
      <w:pPr>
        <w:pStyle w:val="normal1"/>
        <w:rPr/>
      </w:pPr>
      <w:r>
        <w:rPr/>
        <w:t>Analiza las normas del comercio exterior, regímenes especiales y tratados internacionales para asesorar en procesos aduaneros con criterio técnico y legal.</w:t>
      </w:r>
    </w:p>
    <w:p>
      <w:pPr>
        <w:pStyle w:val="normal1"/>
        <w:rPr>
          <w:b/>
          <w:bCs/>
        </w:rPr>
      </w:pPr>
      <w:r>
        <w:rPr>
          <w:b/>
          <w:bCs/>
        </w:rPr>
        <w:t>Sistemas Jurídicos Tributarios Comparados:</w:t>
      </w:r>
    </w:p>
    <w:p>
      <w:pPr>
        <w:pStyle w:val="normal1"/>
        <w:rPr/>
      </w:pPr>
      <w:r>
        <w:rPr/>
        <w:t>Compara sistemas fiscales del mundo, identificando prácticas eficientes y políticas justas para fortalecer la equidad y eficiencia tributaria en Ecuador.</w:t>
      </w:r>
    </w:p>
    <w:p>
      <w:pPr>
        <w:pStyle w:val="normal1"/>
        <w:rPr/>
      </w:pPr>
      <w:r>
        <w:rPr/>
      </w:r>
    </w:p>
    <w:p>
      <w:pPr>
        <w:pStyle w:val="normal1"/>
        <w:rPr/>
      </w:pPr>
      <w:r>
        <w:rPr/>
      </w:r>
    </w:p>
    <w:p>
      <w:pPr>
        <w:pStyle w:val="normal1"/>
        <w:rPr/>
      </w:pPr>
      <w:r>
        <w:rPr/>
      </w:r>
    </w:p>
    <w:p>
      <w:pPr>
        <w:pStyle w:val="normal1"/>
        <w:rPr>
          <w:b/>
          <w:bCs/>
        </w:rPr>
      </w:pPr>
      <w:r>
        <w:rPr>
          <w:b/>
          <w:bCs/>
        </w:rPr>
        <w:t>Titulación II: desarrollo de investigación aplicada / Examen complexivo</w:t>
      </w:r>
    </w:p>
    <w:p>
      <w:pPr>
        <w:pStyle w:val="normal1"/>
        <w:rPr/>
      </w:pPr>
      <w:r>
        <w:rPr/>
        <w:t>Continúa con la realización del Trabajo de Titulación (tesis) o del Examen Complexivo, los cuales se completarán al finalizar el programa. Esto culminará con la defensa de la tesis o la participación en un examen oral complexivo, según la opción elegida.</w:t>
      </w:r>
    </w:p>
    <w:p>
      <w:pPr>
        <w:pStyle w:val="normal1"/>
        <w:rPr/>
      </w:pPr>
      <w:r>
        <w:rPr/>
      </w:r>
    </w:p>
    <w:p>
      <w:pPr>
        <w:pStyle w:val="normal1"/>
        <w:rPr>
          <w:b/>
          <w:bCs/>
        </w:rPr>
      </w:pPr>
      <w:r>
        <w:rPr>
          <w:b/>
          <w:bCs/>
        </w:rPr>
        <w:t>PROCESO DE POSTULACIÓN</w:t>
      </w:r>
    </w:p>
    <w:p>
      <w:pPr>
        <w:pStyle w:val="normal1"/>
        <w:rPr>
          <w:b/>
          <w:bCs/>
        </w:rPr>
      </w:pPr>
      <w:r>
        <w:rPr>
          <w:b/>
          <w:bCs/>
        </w:rPr>
        <w:t>REQUISITOS DE POSTULACIÓN</w:t>
      </w:r>
    </w:p>
    <w:p>
      <w:pPr>
        <w:pStyle w:val="normal1"/>
        <w:rPr/>
      </w:pPr>
      <w:r>
        <w:rPr/>
        <w:t>1. CREA TU CUENTA</w:t>
      </w:r>
    </w:p>
    <w:p>
      <w:pPr>
        <w:pStyle w:val="normal1"/>
        <w:rPr/>
      </w:pPr>
      <w:r>
        <w:rPr/>
        <w:t xml:space="preserve">• </w:t>
      </w:r>
      <w:r>
        <w:rPr/>
        <w:t xml:space="preserve">Ingresa a utpl.edu.ec/posgrados y seleccionar el posgrado de tu interés. </w:t>
        <w:br/>
        <w:t>• Elige la opción posgrados y haz clic en POSTULAR</w:t>
      </w:r>
    </w:p>
    <w:p>
      <w:pPr>
        <w:pStyle w:val="normal1"/>
        <w:rPr/>
      </w:pPr>
      <w:r>
        <w:rPr/>
        <w:t>2. CREA TU SOLICITUD DE ADMISIÓN</w:t>
      </w:r>
    </w:p>
    <w:p>
      <w:pPr>
        <w:pStyle w:val="normal1"/>
        <w:rPr/>
      </w:pPr>
      <w:r>
        <w:rPr/>
        <w:t xml:space="preserve">• </w:t>
      </w:r>
      <w:r>
        <w:rPr/>
        <w:t xml:space="preserve">Completa la información requerida. </w:t>
      </w:r>
    </w:p>
    <w:p>
      <w:pPr>
        <w:pStyle w:val="normal1"/>
        <w:rPr/>
      </w:pPr>
      <w:r>
        <w:rPr/>
        <w:t xml:space="preserve">• </w:t>
      </w:r>
      <w:r>
        <w:rPr/>
        <w:t>Carga los requisitos de postulación: cédula, título de tercer nivel de grado y hoja de vida en el formato establecido. Acepta términos y condiciones.</w:t>
      </w:r>
    </w:p>
    <w:p>
      <w:pPr>
        <w:pStyle w:val="normal1"/>
        <w:rPr/>
      </w:pPr>
      <w:r>
        <w:rPr/>
        <w:t>3. ENTREVISTA DE ADMISIÓN</w:t>
      </w:r>
    </w:p>
    <w:p>
      <w:pPr>
        <w:pStyle w:val="normal1"/>
        <w:rPr/>
      </w:pPr>
      <w:r>
        <w:rPr/>
        <w:t xml:space="preserve">• </w:t>
      </w:r>
      <w:r>
        <w:rPr/>
        <w:t>Si tu postulación es aceptada deberás presentarte a la entrevista de admisión.</w:t>
      </w:r>
    </w:p>
    <w:p>
      <w:pPr>
        <w:pStyle w:val="normal1"/>
        <w:rPr/>
      </w:pPr>
      <w:r>
        <w:rPr/>
        <w:t>4.REALIZA TU MATRÍCULA</w:t>
      </w:r>
    </w:p>
    <w:p>
      <w:pPr>
        <w:pStyle w:val="normal1"/>
        <w:rPr/>
      </w:pPr>
      <w:r>
        <w:rPr/>
        <w:t xml:space="preserve">• </w:t>
      </w:r>
      <w:r>
        <w:rPr/>
        <w:t>Recibirás una notificación en tu correo electrónico personal con el resultado del proceso de admisión y un enlace para la confirmación del cupo y matrícula.</w:t>
      </w:r>
    </w:p>
    <w:p>
      <w:pPr>
        <w:pStyle w:val="normal1"/>
        <w:rPr>
          <w:b/>
          <w:bCs/>
        </w:rPr>
      </w:pPr>
      <w:r>
        <w:rPr>
          <w:b/>
          <w:bCs/>
        </w:rPr>
        <w:t>REQUISITOS DE POSTULACIÓN</w:t>
      </w:r>
    </w:p>
    <w:p>
      <w:pPr>
        <w:pStyle w:val="normal1"/>
        <w:rPr/>
      </w:pPr>
      <w:r>
        <w:rPr/>
        <w:t xml:space="preserve"> </w:t>
      </w:r>
      <w:r>
        <w:rPr/>
        <w:t>1. Copia del título de tercer nivel de grado registrado por el órgano rector de la política pública de educación superior. En el caso de que el título de grado sea obtenido en el extranjero deberá ser apostillado o legalizado por vía consular.</w:t>
      </w:r>
    </w:p>
    <w:p>
      <w:pPr>
        <w:pStyle w:val="normal1"/>
        <w:rPr/>
      </w:pPr>
      <w:r>
        <w:rPr/>
        <w:t xml:space="preserve"> </w:t>
      </w:r>
      <w:r>
        <w:rPr/>
        <w:t>2. Copia a color de la cédula de identidad o pasaporte para extranjeros.</w:t>
      </w:r>
    </w:p>
    <w:p>
      <w:pPr>
        <w:pStyle w:val="normal1"/>
        <w:rPr/>
      </w:pPr>
      <w:r>
        <w:rPr/>
        <w:t xml:space="preserve"> </w:t>
      </w:r>
      <w:r>
        <w:rPr/>
        <w:t>3. Hoja de vida preferentemente en el formato institucional establecido. Descargar en la página web utpl.edu.ec/posgrados</w:t>
      </w:r>
    </w:p>
    <w:p>
      <w:pPr>
        <w:pStyle w:val="normal1"/>
        <w:rPr/>
      </w:pPr>
      <w:r>
        <w:rPr/>
        <w:t xml:space="preserve"> </w:t>
      </w:r>
      <w:r>
        <w:rPr/>
        <w:t>4. Presentarse a la entrevista o examen.</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widowControl/>
        <w:bidi w:val="0"/>
        <w:spacing w:lineRule="auto" w:line="259" w:before="0" w:after="160"/>
        <w:jc w:val="start"/>
        <w:rPr/>
      </w:pPr>
      <w:r>
        <w:rPr/>
      </w:r>
    </w:p>
    <w:sectPr>
      <w:type w:val="nextPage"/>
      <w:pgSz w:w="12240" w:h="15840"/>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embedRegular r:id="rId5" w:fontKey="{05014A78-CABC-4EF0-12AC-5CD89AEFDE05}"/>
    <w:embedBold r:id="rId6" w:fontKey="{06014A78-CABC-4EF0-12AC-5CD89AEFDE06}"/>
  </w:font>
  <w:font w:name="Wingdings 2">
    <w:charset w:val="02"/>
    <w:family w:val="auto"/>
    <w:pitch w:val="default"/>
    <w:embedRegular r:id="rId7" w:fontKey="{07014A78-CABC-4EF0-12AC-5CD89AEFDE07}"/>
    <w:embedBold r:id="rId8" w:fontKey="{08014A78-CABC-4EF0-12AC-5CD89AEFDE08}"/>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s-MX" w:eastAsia="zh-CN" w:bidi="hi-IN"/>
    </w:rPr>
  </w:style>
  <w:style w:type="paragraph" w:styleId="ndiceuser">
    <w:name w:val="Índice (user)"/>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xuy/HaIieF+vzqWErFuNXwAQO6Q==">CgMxLjA4AHIhMVVRSUJpZGtDUFRoZWtWWi1ESEYyTl9VSDg3b0ZFR200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4</Pages>
  <Words>960</Words>
  <Characters>5815</Characters>
  <CharactersWithSpaces>6718</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es-EC</dc:language>
  <cp:lastModifiedBy/>
  <dcterms:modified xsi:type="dcterms:W3CDTF">2026-05-22T17:05:00Z</dcterms:modified>
  <cp:revision>1</cp:revision>
  <dc:subject/>
  <dc:title/>
</cp:coreProperties>
</file>