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GESTIÓN DE LA CALIDAD Y AUDITORÍA EN SALUD</w:t>
      </w:r>
    </w:p>
    <w:p>
      <w:pPr>
        <w:pStyle w:val="normal1"/>
        <w:rPr/>
      </w:pPr>
      <w:r>
        <w:rPr/>
        <w:t>Acreditada internacionalmente 5 años</w:t>
      </w:r>
    </w:p>
    <w:p>
      <w:pPr>
        <w:pStyle w:val="normal1"/>
        <w:rPr/>
      </w:pPr>
      <w:r>
        <w:rPr/>
        <w:t>Duración: 1 año</w:t>
      </w:r>
    </w:p>
    <w:p>
      <w:pPr>
        <w:pStyle w:val="normal1"/>
        <w:rPr/>
      </w:pPr>
      <w:r>
        <w:rPr/>
        <w:t>Modalidad: En línea</w:t>
      </w:r>
    </w:p>
    <w:p>
      <w:pPr>
        <w:pStyle w:val="normal1"/>
        <w:rPr/>
      </w:pPr>
      <w:r>
        <w:rPr/>
        <w:t>Precio: $4 590</w:t>
      </w:r>
    </w:p>
    <w:p>
      <w:pPr>
        <w:pStyle w:val="normal1"/>
        <w:rPr/>
      </w:pPr>
      <w:r>
        <w:rPr/>
        <w:t>Maestría académica</w:t>
      </w:r>
    </w:p>
    <w:p>
      <w:pPr>
        <w:pStyle w:val="normal1"/>
        <w:rPr/>
      </w:pPr>
      <w:r>
        <w:rPr/>
        <w:t>Título a obtener: Magíster en Gestión de la Calidad y Auditoría en Salud</w:t>
      </w:r>
    </w:p>
    <w:p>
      <w:pPr>
        <w:pStyle w:val="normal1"/>
        <w:rPr>
          <w:b/>
          <w:bCs/>
        </w:rPr>
      </w:pPr>
      <w:r>
        <w:rPr>
          <w:b/>
          <w:bCs/>
        </w:rPr>
        <w:t>Obtén hasta el 20% de descuento por formas de pago y becas</w:t>
      </w:r>
    </w:p>
    <w:p>
      <w:pPr>
        <w:pStyle w:val="normal1"/>
        <w:rPr/>
      </w:pPr>
      <w:r>
        <w:rPr/>
        <w:t xml:space="preserve">Visión: Ser líder en formación integral de excelencia con enfoque global, innovador, inclusivo y sostenible. </w:t>
      </w:r>
    </w:p>
    <w:p>
      <w:pPr>
        <w:pStyle w:val="normal1"/>
        <w:rPr/>
      </w:pPr>
      <w:r>
        <w:rPr/>
        <w:t>Misión: Desde el humanismo de Cristo, buscar la verdad y la unidad del saber, para el desarrollo integral de personas y la promoción del bien común.</w:t>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Gestor de calidad en instituciones de salud, incluyendo hospitales, clínicas u otras organizaciones de salud.</w:t>
      </w:r>
    </w:p>
    <w:p>
      <w:pPr>
        <w:pStyle w:val="normal1"/>
        <w:rPr/>
      </w:pPr>
      <w:r>
        <w:rPr/>
        <w:t xml:space="preserve">• </w:t>
      </w:r>
      <w:r>
        <w:rPr/>
        <w:t>Auditor especializado en procesos clínicos, administrativos y asistenciales en los servicios de salud, aplicando la normativa legal y ética, buscando la eficacia y eficiencia en la prestación de servicios.</w:t>
      </w:r>
    </w:p>
    <w:p>
      <w:pPr>
        <w:pStyle w:val="normal1"/>
        <w:rPr/>
      </w:pPr>
      <w:r>
        <w:rPr/>
        <w:t xml:space="preserve">• </w:t>
      </w:r>
      <w:r>
        <w:rPr/>
        <w:t>Consultor y asesor para instituciones de salud públicas o privadas, orientado a la generación y evaluación de procesos y mejoramiento continuo de la calidad.</w:t>
      </w:r>
    </w:p>
    <w:p>
      <w:pPr>
        <w:pStyle w:val="normal1"/>
        <w:rPr/>
      </w:pPr>
      <w:r>
        <w:rPr/>
        <w:t xml:space="preserve">• </w:t>
      </w:r>
      <w:r>
        <w:rPr/>
        <w:t>Investigador y/o docente en el campo de administración en salud a nivel nacional e internacional.</w:t>
      </w:r>
    </w:p>
    <w:p>
      <w:pPr>
        <w:pStyle w:val="normal1"/>
        <w:rPr>
          <w:b/>
          <w:bCs/>
        </w:rPr>
      </w:pPr>
      <w:r>
        <w:rPr>
          <w:b/>
          <w:bCs/>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bookmarkStart w:id="0" w:name="_heading=h.oh5icn14diqn"/>
      <w:bookmarkEnd w:id="0"/>
      <w:r>
        <w:rPr/>
        <w:t xml:space="preserve">Gloria Carrión Figueroa </w:t>
      </w:r>
    </w:p>
    <w:p>
      <w:pPr>
        <w:pStyle w:val="normal1"/>
        <w:numPr>
          <w:ilvl w:val="0"/>
          <w:numId w:val="1"/>
        </w:numPr>
        <w:spacing w:before="0" w:afterAutospacing="0" w:after="0"/>
        <w:ind w:hanging="360" w:start="720"/>
        <w:rPr>
          <w:u w:val="none"/>
        </w:rPr>
      </w:pPr>
      <w:bookmarkStart w:id="1" w:name="_heading=h.bj9fotoayriu"/>
      <w:bookmarkEnd w:id="1"/>
      <w:r>
        <w:rPr/>
        <w:t xml:space="preserve">Diego Gómez Correa </w:t>
      </w:r>
    </w:p>
    <w:p>
      <w:pPr>
        <w:pStyle w:val="normal1"/>
        <w:numPr>
          <w:ilvl w:val="0"/>
          <w:numId w:val="1"/>
        </w:numPr>
        <w:spacing w:before="0" w:afterAutospacing="0" w:after="0"/>
        <w:ind w:hanging="360" w:start="720"/>
        <w:rPr>
          <w:u w:val="none"/>
        </w:rPr>
      </w:pPr>
      <w:bookmarkStart w:id="2" w:name="_heading=h.t2q25gh8z4vn"/>
      <w:bookmarkEnd w:id="2"/>
      <w:r>
        <w:rPr/>
        <w:t xml:space="preserve">Vicky Freire Palacios </w:t>
      </w:r>
    </w:p>
    <w:p>
      <w:pPr>
        <w:pStyle w:val="normal1"/>
        <w:numPr>
          <w:ilvl w:val="0"/>
          <w:numId w:val="1"/>
        </w:numPr>
        <w:ind w:hanging="360" w:start="720"/>
        <w:rPr>
          <w:u w:val="none"/>
        </w:rPr>
      </w:pPr>
      <w:bookmarkStart w:id="3" w:name="_heading=h.3q8fwutrfhw2"/>
      <w:bookmarkEnd w:id="3"/>
      <w:r>
        <w:rPr/>
        <w:t xml:space="preserve">Manuel Yunga Saraguro </w:t>
      </w:r>
    </w:p>
    <w:p>
      <w:pPr>
        <w:pStyle w:val="normal1"/>
        <w:rPr/>
      </w:pPr>
      <w:r>
        <w:rPr/>
      </w:r>
    </w:p>
    <w:p>
      <w:pPr>
        <w:pStyle w:val="normal1"/>
        <w:rPr/>
      </w:pPr>
      <w:r>
        <w:rPr/>
      </w:r>
    </w:p>
    <w:p>
      <w:pPr>
        <w:pStyle w:val="normal1"/>
        <w:rPr/>
      </w:pPr>
      <w:r>
        <w:rPr/>
      </w:r>
    </w:p>
    <w:p>
      <w:pPr>
        <w:pStyle w:val="normal1"/>
        <w:rPr/>
      </w:pPr>
      <w:r>
        <w:rPr/>
      </w:r>
    </w:p>
    <w:p>
      <w:pPr>
        <w:pStyle w:val="normal1"/>
        <w:rPr>
          <w:b/>
          <w:bCs/>
        </w:rPr>
      </w:pPr>
      <w:bookmarkStart w:id="4" w:name="_heading=h.oh5icn14diqn_Copia_1"/>
      <w:bookmarkEnd w:id="4"/>
      <w:r>
        <w:rPr>
          <w:b/>
          <w:bCs/>
        </w:rPr>
        <w:t xml:space="preserve">Docente </w:t>
      </w:r>
      <w:r>
        <w:rPr/>
        <w:t xml:space="preserve">Gloria Carrión Figueroa </w:t>
      </w:r>
    </w:p>
    <w:p>
      <w:pPr>
        <w:pStyle w:val="normal1"/>
        <w:rPr/>
      </w:pPr>
      <w:bookmarkStart w:id="5" w:name="_heading=h.xggavi8mxjlq"/>
      <w:bookmarkEnd w:id="5"/>
      <w:r>
        <w:rPr/>
        <w:t xml:space="preserve">Médico y magíster en Gerencia en Salud para el Desarrollo Local por la Universidad Técnica Particular de Loja. Magíster en Economía de la Salud, Gestión Sanitaria y Uso Racional del Medicamento por la Universidad de Málaga. Ha realizado cursos de Gestión Hospitalaria y de Servicios Sanitarios en la Universidad de Barcelona. Docente de la Universidad Nacional de Loja en la asignatura de Gestión de los Servicios de Salud. Docente de pregrado y posgrado de la Universidad Técnica Particular de Loja desde el 2017. Coordinadora de la maestría de Gerencia de Instituciones de Salud para el desarrollo local desde abril de 2017. </w:t>
      </w:r>
    </w:p>
    <w:p>
      <w:pPr>
        <w:pStyle w:val="normal1"/>
        <w:rPr/>
      </w:pPr>
      <w:r>
        <w:rPr/>
      </w:r>
    </w:p>
    <w:p>
      <w:pPr>
        <w:pStyle w:val="normal1"/>
        <w:rPr>
          <w:b/>
          <w:bCs/>
        </w:rPr>
      </w:pPr>
      <w:bookmarkStart w:id="6" w:name="_heading=h.bj9fotoayriu_Copia_1"/>
      <w:bookmarkEnd w:id="6"/>
      <w:r>
        <w:rPr>
          <w:b/>
          <w:bCs/>
        </w:rPr>
        <w:t xml:space="preserve">Docente </w:t>
      </w:r>
      <w:r>
        <w:rPr/>
        <w:t xml:space="preserve">Diego Gómez Correa </w:t>
      </w:r>
    </w:p>
    <w:p>
      <w:pPr>
        <w:pStyle w:val="normal1"/>
        <w:rPr/>
      </w:pPr>
      <w:bookmarkStart w:id="7" w:name="_heading=h.oi386xiiwwob"/>
      <w:bookmarkEnd w:id="7"/>
      <w:r>
        <w:rPr/>
        <w:t xml:space="preserve">Médico especialista en Medicina Familiar y Comunitaria. Magíster en Gerencia en Salud para el Desarrollo Local. Docente investigador de la Facultad de Ciencias de la Salud UTPL. Instructor de la Sociedad Ecuatoriana de Reanimación Cardiopulmonar y Sociedad Ecuatoriana de Medicina Familiar. </w:t>
      </w:r>
    </w:p>
    <w:p>
      <w:pPr>
        <w:pStyle w:val="normal1"/>
        <w:rPr/>
      </w:pPr>
      <w:r>
        <w:rPr/>
      </w:r>
    </w:p>
    <w:p>
      <w:pPr>
        <w:pStyle w:val="normal1"/>
        <w:rPr>
          <w:b/>
          <w:bCs/>
        </w:rPr>
      </w:pPr>
      <w:bookmarkStart w:id="8" w:name="_heading=h.t2q25gh8z4vn_Copia_1"/>
      <w:bookmarkEnd w:id="8"/>
      <w:r>
        <w:rPr>
          <w:b/>
          <w:bCs/>
        </w:rPr>
        <w:t xml:space="preserve">Docente </w:t>
      </w:r>
      <w:r>
        <w:rPr/>
        <w:t xml:space="preserve">Vicky Freire Palacios </w:t>
      </w:r>
    </w:p>
    <w:p>
      <w:pPr>
        <w:pStyle w:val="normal1"/>
        <w:rPr/>
      </w:pPr>
      <w:bookmarkStart w:id="9" w:name="_heading=h.v5oveolf071y"/>
      <w:bookmarkEnd w:id="9"/>
      <w:r>
        <w:rPr/>
        <w:t xml:space="preserve">Doctora en Medicina y Cirugía; Magister en Gestión de la Calidad y Auditoría en Salud. Diplomado en Gerencia de Servicios de Salud. Experiencia asistencial en hospitales públicos del IESS y el MSP. Docente en pregrado y posgrado. Médico Auditor del Hospital General Isidro Ayora, Loja. Responsable del departamento de auditoría del Hospital Manuel Ygnacio Monteros del IESS, Loja. Actualmente coordinadora del departamento de Convenios Auditoría SOLCA Núcleo Loja. </w:t>
      </w:r>
    </w:p>
    <w:p>
      <w:pPr>
        <w:pStyle w:val="normal1"/>
        <w:rPr/>
      </w:pPr>
      <w:r>
        <w:rPr/>
      </w:r>
    </w:p>
    <w:p>
      <w:pPr>
        <w:pStyle w:val="normal1"/>
        <w:rPr>
          <w:b/>
          <w:bCs/>
        </w:rPr>
      </w:pPr>
      <w:bookmarkStart w:id="10" w:name="_heading=h.3q8fwutrfhw2_Copia_1"/>
      <w:bookmarkEnd w:id="10"/>
      <w:r>
        <w:rPr>
          <w:b/>
          <w:bCs/>
        </w:rPr>
        <w:t xml:space="preserve">Docente </w:t>
      </w:r>
      <w:r>
        <w:rPr/>
        <w:t xml:space="preserve">Manuel Yunga Saraguro </w:t>
      </w:r>
    </w:p>
    <w:p>
      <w:pPr>
        <w:pStyle w:val="normal1"/>
        <w:rPr/>
      </w:pPr>
      <w:bookmarkStart w:id="11" w:name="_heading=h.r6f3oxc7lbnx"/>
      <w:bookmarkEnd w:id="11"/>
      <w:r>
        <w:rPr/>
        <w:t xml:space="preserve">Doctorando en Bioética Aplicada por la Universidad de Anáhuac (México). Magíster en Bioética y Bioderecho por la Universidad de La Laguna (España). Magíster en Educación con acentuación en las Ciencias por el Instituto Tecnológico de Monterrey. Magíster en Ciencias de la Familia con especialidad en Orientación y Mediación por la Universidad Santiago de Compostela (España). Diplomado en Bioética por la Pontificia Universidad Católica (Chile). Certificado superior en Gestión del Talento Humano por la Universidad Técnica Particular de Loja (UTPL). Ingeniero por la UTPL. Docente en grado y posgrado en materias de Ética y Bioética. Integrante del Comité de Ética de Investigación en Seres Humanos (CEISH) de la UTPL. Coordinador del Área de Formación Integral de la Dirección General de Misiones Universitarias de la UTPL.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Bioética</w:t>
      </w:r>
    </w:p>
    <w:p>
      <w:pPr>
        <w:pStyle w:val="normal1"/>
        <w:rPr/>
      </w:pPr>
      <w:r>
        <w:rPr/>
        <w:t>En esta asignatura, conocerás los aspectos éticos y bioéticos que influyen en la ejecución de auditorías en servicios de salud, resaltando su relevancia en la toma de decisiones médicas, en la protección de los derechos humanos y del paciente y en la promoción de investigaciones médicas éticas y respetuosas.</w:t>
      </w:r>
    </w:p>
    <w:p>
      <w:pPr>
        <w:pStyle w:val="normal1"/>
        <w:rPr/>
      </w:pPr>
      <w:r>
        <w:rPr/>
      </w:r>
    </w:p>
    <w:p>
      <w:pPr>
        <w:pStyle w:val="normal1"/>
        <w:rPr>
          <w:b/>
          <w:bCs/>
        </w:rPr>
      </w:pPr>
      <w:r>
        <w:rPr>
          <w:b/>
          <w:bCs/>
        </w:rPr>
        <w:t>Fundamentos de Auditoría Médica</w:t>
      </w:r>
    </w:p>
    <w:p>
      <w:pPr>
        <w:pStyle w:val="normal1"/>
        <w:rPr/>
      </w:pPr>
      <w:r>
        <w:rPr/>
        <w:t>En este curso, adquirirás la habilidad de llevar a cabo un procedimiento de auditoría integral dentro de una entidad sanitaria. A medida que avanzas en el proceso de auditoría, desarrollarás la capacidad de identificar y aplicar los fundamentos de la excelencia en la atención médica.</w:t>
      </w:r>
    </w:p>
    <w:p>
      <w:pPr>
        <w:pStyle w:val="normal1"/>
        <w:rPr/>
      </w:pPr>
      <w:r>
        <w:rPr/>
      </w:r>
    </w:p>
    <w:p>
      <w:pPr>
        <w:pStyle w:val="normal1"/>
        <w:rPr>
          <w:b/>
          <w:bCs/>
        </w:rPr>
      </w:pPr>
      <w:r>
        <w:rPr>
          <w:b/>
          <w:bCs/>
        </w:rPr>
        <w:t>Legislación en Salud</w:t>
      </w:r>
    </w:p>
    <w:p>
      <w:pPr>
        <w:pStyle w:val="normal1"/>
        <w:rPr/>
      </w:pPr>
      <w:r>
        <w:rPr/>
        <w:t>Aprenderás a reconocer potenciales conflictos legales a partir de fortalecer tus conocimientos en auditorías, marco jurídico y normativas legales.</w:t>
      </w:r>
    </w:p>
    <w:p>
      <w:pPr>
        <w:pStyle w:val="normal1"/>
        <w:rPr/>
      </w:pPr>
      <w:r>
        <w:rPr/>
      </w:r>
    </w:p>
    <w:p>
      <w:pPr>
        <w:pStyle w:val="normal1"/>
        <w:rPr>
          <w:b/>
          <w:bCs/>
        </w:rPr>
      </w:pPr>
      <w:r>
        <w:rPr>
          <w:b/>
          <w:bCs/>
        </w:rPr>
        <w:t>Epidemiología y Auditoría</w:t>
      </w:r>
    </w:p>
    <w:p>
      <w:pPr>
        <w:pStyle w:val="normal1"/>
        <w:rPr/>
      </w:pPr>
      <w:r>
        <w:rPr/>
        <w:t>Desarrolla habilidades en la implementación de métodos epidemiológicos para examinar la salud de la población y auditar la práctica médica y la atención en los servicios de salud.</w:t>
      </w:r>
    </w:p>
    <w:p>
      <w:pPr>
        <w:pStyle w:val="normal1"/>
        <w:rPr/>
      </w:pPr>
      <w:r>
        <w:rPr/>
      </w:r>
    </w:p>
    <w:p>
      <w:pPr>
        <w:pStyle w:val="normal1"/>
        <w:rPr/>
      </w:pPr>
      <w:r>
        <w:rPr/>
        <w:t>Trabajo de Titulación y II</w:t>
      </w:r>
    </w:p>
    <w:p>
      <w:pPr>
        <w:pStyle w:val="normal1"/>
        <w:rPr/>
      </w:pPr>
      <w:r>
        <w:rPr/>
        <w:t>La Unidad de Titulación está conformada por los módulos de Titulación I y II. Contempla dos opciones para su aprobación:</w:t>
      </w:r>
    </w:p>
    <w:p>
      <w:pPr>
        <w:pStyle w:val="normal1"/>
        <w:rPr/>
      </w:pPr>
      <w:r>
        <w:rPr/>
      </w:r>
    </w:p>
    <w:p>
      <w:pPr>
        <w:pStyle w:val="normal1"/>
        <w:rPr/>
      </w:pPr>
      <w:r>
        <w:rPr/>
        <w:t>1) Trabajo de Titulación (TT): se asigna a cada estudiante un director que brinda asesoría y supervisión durante el desarrollo de este.</w:t>
      </w:r>
    </w:p>
    <w:p>
      <w:pPr>
        <w:pStyle w:val="normal1"/>
        <w:rPr/>
      </w:pPr>
      <w:r>
        <w:rPr/>
      </w:r>
    </w:p>
    <w:p>
      <w:pPr>
        <w:pStyle w:val="normal1"/>
        <w:rPr/>
      </w:pPr>
      <w:r>
        <w:rPr/>
        <w:t>2) Examen Complextivo (EC): el estudiante cuenta con un docente de apoyo para la preparación del EC, el cual tiene un enfoque teórico-práctico. El dominio de los conocimientos teóricos se evalúa mediante un cuestionario estructurado en bloques de preguntas a partir de contextos. El dominio en la aplicación práctica se evalúa mediante un trabajo técnico.</w:t>
      </w:r>
    </w:p>
    <w:p>
      <w:pPr>
        <w:pStyle w:val="normal1"/>
        <w:rPr/>
      </w:pPr>
      <w:r>
        <w:rPr/>
      </w:r>
    </w:p>
    <w:p>
      <w:pPr>
        <w:pStyle w:val="normal1"/>
        <w:rPr/>
      </w:pPr>
      <w:r>
        <w:rPr/>
        <w:t>Semestre 2</w:t>
      </w:r>
    </w:p>
    <w:p>
      <w:pPr>
        <w:pStyle w:val="normal1"/>
        <w:rPr/>
      </w:pPr>
      <w:r>
        <w:rPr/>
        <w:t>Sistemas de Control y Auditoría Médica</w:t>
      </w:r>
    </w:p>
    <w:p>
      <w:pPr>
        <w:pStyle w:val="normal1"/>
        <w:rPr/>
      </w:pPr>
      <w:r>
        <w:rPr/>
        <w:t>En esta asignatura, conocerás herramientas para el manejo de los sistemas de control en el contexto de la gestión de instituciones de salud y podrás aplicar métodos de evaluación para medir la efectividad de estos sistemas.</w:t>
      </w:r>
    </w:p>
    <w:p>
      <w:pPr>
        <w:pStyle w:val="normal1"/>
        <w:rPr/>
      </w:pPr>
      <w:r>
        <w:rPr/>
      </w:r>
    </w:p>
    <w:p>
      <w:pPr>
        <w:pStyle w:val="normal1"/>
        <w:rPr/>
      </w:pPr>
      <w:r>
        <w:rPr/>
      </w:r>
    </w:p>
    <w:p>
      <w:pPr>
        <w:pStyle w:val="normal1"/>
        <w:rPr/>
      </w:pPr>
      <w:r>
        <w:rPr/>
      </w:r>
    </w:p>
    <w:p>
      <w:pPr>
        <w:pStyle w:val="normal1"/>
        <w:rPr/>
      </w:pPr>
      <w:r>
        <w:rPr/>
        <w:t>Economía y Salud</w:t>
      </w:r>
    </w:p>
    <w:p>
      <w:pPr>
        <w:pStyle w:val="normal1"/>
        <w:rPr/>
      </w:pPr>
      <w:r>
        <w:rPr/>
        <w:t>Esta materia abarca la gestión, análisis y aplicación de los fundamentos económicos en el ámbito de la salud, así como el uso competente de las herramientas que desempeñan un papel fundamental en la administración de servicios médicos; además, la verificación del cumplimiento de las normas vigentes y los controles establecidos para la adquisición, manejo y entrega de medicamentos.</w:t>
      </w:r>
    </w:p>
    <w:p>
      <w:pPr>
        <w:pStyle w:val="normal1"/>
        <w:rPr/>
      </w:pPr>
      <w:r>
        <w:rPr/>
      </w:r>
    </w:p>
    <w:p>
      <w:pPr>
        <w:pStyle w:val="normal1"/>
        <w:rPr/>
      </w:pPr>
      <w:r>
        <w:rPr/>
        <w:t>Garantía de Calidad en la Atención de la Salud</w:t>
      </w:r>
    </w:p>
    <w:p>
      <w:pPr>
        <w:pStyle w:val="normal1"/>
        <w:rPr/>
      </w:pPr>
      <w:r>
        <w:rPr/>
        <w:t>En esta asignatura, adquirirás la habilidad de aplicar con destreza los fundamentos de la calidad en una auditoría para salvaguardar la coherencia y autenticidad del trabajo realizado, además de fomentar una ética profesional sólida y elevar la excelencia en la prestación de servicios. Serás instruido en la implementación efectiva de un sistema de calidad para asegurar la protección y bienestar del paciente conforme a los estándares establecidos. Asimismo, explorarás el empleo de los resultados de una auditoría médica como una valiosa herramienta para impulsar mejoras significativas en el proceso.</w:t>
      </w:r>
    </w:p>
    <w:p>
      <w:pPr>
        <w:pStyle w:val="normal1"/>
        <w:rPr/>
      </w:pPr>
      <w:r>
        <w:rPr/>
        <w:t>Evaluación, Calificación y Acreditación en Salud</w:t>
      </w:r>
    </w:p>
    <w:p>
      <w:pPr>
        <w:pStyle w:val="normal1"/>
        <w:rPr/>
      </w:pPr>
      <w:r>
        <w:rPr/>
        <w:t>En esta materia, adquirirás las habilidades necesarias para evaluar la excelencia en la prestación de servicios asistenciales a través de procesos de auditoría. Te permitirá conocer cómo contribuir activamente a la calificación y acreditación de dichos servicios, mientras exploras cómo analizar y valorar los resultados obtenidos de estas auditorías. Estos conocimientos te capacitarán para desarrollar estrategias que fomenten la mejora constante en los productos y servicios de salud e impulsar así un ciclo virtuoso de progreso y excelencia.</w:t>
      </w:r>
    </w:p>
    <w:p>
      <w:pPr>
        <w:pStyle w:val="normal1"/>
        <w:rPr>
          <w:b/>
          <w:bCs/>
        </w:rPr>
      </w:pPr>
      <w:r>
        <w:rPr>
          <w:b/>
          <w:bCs/>
        </w:rPr>
        <w:t>PROCESO DE POSTULACIÓN</w:t>
      </w:r>
    </w:p>
    <w:p>
      <w:pPr>
        <w:pStyle w:val="normal1"/>
        <w:rPr/>
      </w:pPr>
      <w:r>
        <w:rPr/>
        <w:t>Crear una cuenta:</w:t>
      </w:r>
    </w:p>
    <w:p>
      <w:pPr>
        <w:pStyle w:val="normal1"/>
        <w:rPr/>
      </w:pPr>
      <w:r>
        <w:rPr/>
        <w:t xml:space="preserve"> </w:t>
      </w:r>
      <w:r>
        <w:rPr/>
        <w:t xml:space="preserve">Ingrese a utpl.edu.ec/ posgrados, seleccione el programa de su preferencia y haga clic en Postular. </w:t>
      </w:r>
    </w:p>
    <w:p>
      <w:pPr>
        <w:pStyle w:val="normal1"/>
        <w:rPr/>
      </w:pPr>
      <w:r>
        <w:rPr/>
        <w:t>Complete la solicitud de admisión: llene el formulario con la información solicitada, elija el tipo de entrevista (zoom o formulario en línea), cargue los documentos (título, cédula/pasaporte, hoja de vida) y acepte los términos y condiciones.</w:t>
      </w:r>
    </w:p>
    <w:p>
      <w:pPr>
        <w:pStyle w:val="normal1"/>
        <w:rPr/>
      </w:pPr>
      <w:r>
        <w:rPr/>
        <w:t xml:space="preserve"> </w:t>
      </w:r>
      <w:r>
        <w:rPr/>
        <w:t>Finalice su matrícula: una vez completado los pasos anteriores, procede con la matrícula</w:t>
      </w:r>
    </w:p>
    <w:p>
      <w:pPr>
        <w:pStyle w:val="normal1"/>
        <w:rPr>
          <w:b/>
          <w:bCs/>
        </w:rPr>
      </w:pPr>
      <w:r>
        <w:rPr>
          <w:b/>
          <w:bCs/>
        </w:rPr>
        <w:t>REQUISITOS DE POSTULACIÓN</w:t>
      </w:r>
    </w:p>
    <w:p>
      <w:pPr>
        <w:pStyle w:val="normal1"/>
        <w:rPr/>
      </w:pPr>
      <w:r>
        <w:rPr/>
      </w:r>
    </w:p>
    <w:p>
      <w:pPr>
        <w:pStyle w:val="normal1"/>
        <w:rPr/>
      </w:pPr>
      <w:r>
        <w:rPr/>
        <w:t>1. Título de tercer nivel de grado, registrado por el órgano rector de la política pública de educación superior. Si es título extranjero, apostillado o legalizado por vía consular.</w:t>
      </w:r>
    </w:p>
    <w:p>
      <w:pPr>
        <w:pStyle w:val="normal1"/>
        <w:rPr/>
      </w:pPr>
      <w:r>
        <w:rPr/>
        <w:t>2. Identificación: cédula de identidad o pasaporte para extranjeros.</w:t>
      </w:r>
    </w:p>
    <w:p>
      <w:pPr>
        <w:pStyle w:val="normal1"/>
        <w:rPr/>
      </w:pPr>
      <w:r>
        <w:rPr/>
        <w:t>3. Hoja de vida, preferentemente en el formato institucional.</w:t>
      </w:r>
    </w:p>
    <w:p>
      <w:pPr>
        <w:pStyle w:val="normal1"/>
        <w:rPr/>
      </w:pPr>
      <w:r>
        <w:rPr/>
        <w:t>4. Entrevista de admisión, con dos opciones a elegir:</w:t>
      </w:r>
    </w:p>
    <w:p>
      <w:pPr>
        <w:pStyle w:val="normal1"/>
        <w:rPr/>
      </w:pPr>
      <w:r>
        <w:rPr/>
        <w:t xml:space="preserve">• </w:t>
      </w:r>
      <w:r>
        <w:rPr/>
        <w:t>Via zoon: agendando fecha y hora</w:t>
      </w:r>
    </w:p>
    <w:p>
      <w:pPr>
        <w:pStyle w:val="normal1"/>
        <w:rPr/>
      </w:pPr>
      <w:r>
        <w:rPr/>
        <w:t xml:space="preserve">• </w:t>
      </w:r>
      <w:r>
        <w:rPr/>
        <w:t>Formulario en línea: completando las preguntas directamente en la plataforma</w:t>
      </w:r>
    </w:p>
    <w:p>
      <w:pPr>
        <w:pStyle w:val="normal1"/>
        <w:rPr/>
      </w:pPr>
      <w:r>
        <w:rPr/>
        <w:t>5. Documentos adicionales, solo en caso de aplicar a cupos especiales (discapacidad, personal académico, administrativos o de servicios de la UTPL) o si el programa lo requiere.</w:t>
      </w:r>
    </w:p>
    <w:p>
      <w:pPr>
        <w:pStyle w:val="normal1"/>
        <w:rPr/>
      </w:pPr>
      <w:r>
        <w:rPr/>
      </w:r>
    </w:p>
    <w:p>
      <w:pPr>
        <w:pStyle w:val="normal1"/>
        <w:widowControl/>
        <w:bidi w:val="0"/>
        <w:spacing w:lineRule="auto" w:line="259" w:before="0" w:after="160"/>
        <w:jc w:val="start"/>
        <w:rPr/>
      </w:pPr>
      <w:r>
        <w:rPr/>
      </w:r>
      <w:bookmarkStart w:id="12" w:name="_heading=h.r6f3oxc7lbnx_Copia_1"/>
      <w:bookmarkStart w:id="13" w:name="_heading=h.r6f3oxc7lbnx_Copia_1"/>
      <w:bookmarkEnd w:id="13"/>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ZYJdrksCVa2HaVsXTo3xf3uWsBA==">CgMxLjAyDmgub2g1aWNuMTRkaXFuMg5oLmJqOWZvdG9heXJpdTIOaC50MnEyNWdoOHo0dm4yDmguM3E4Znd1dHJmaHcyMg5oLm9oNWljbjE0ZGlxbjIOaC54Z2dhdmk4bXhqbHEyDmguYmo5Zm90b2F5cml1Mg5oLm9pMzg2eGlpd3dvYjIOaC50MnEyNWdoOHo0dm4yDmgudjVvdmVvbGYwNzF5Mg5oLjNxOGZ3dXRyZmh3MjIOaC5yNmYzb3hjN2xibngyDmgucjZmM294YzdsYm54OAByITFvVmtaY1dMZUVlczlPRUNkZk9wSDZZSnZ3YnktbF9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1289</Words>
  <Characters>7194</Characters>
  <CharactersWithSpaces>8430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2026-05-22T17:09:25Z</dcterms:modified>
  <cp:revision>1</cp:revision>
  <dc:subject/>
  <dc:title/>
</cp:coreProperties>
</file>