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CONTABILIDAD Y ASESORÍA TRIBUTARIA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Duración: 2 años (8 ciclos)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Costo referencial ciclo I: $278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Título que recibe: Tecnólogo/a Superior en Contabilidad y Asesoría Tributaria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Inicio de clases: Junio – Agosto 2026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Formas de pago: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8% de descuento por pago al contado, con tarjeta de crédito o débito. </w:t>
        <w:br w:type="textWrapping"/>
        <w:t xml:space="preserve">10% de descuento adicional si eres UTPL Alumni.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bookmarkStart w:colFirst="0" w:colLast="0" w:name="_heading=h.5vff9tme2a33" w:id="0"/>
      <w:bookmarkEnd w:id="0"/>
      <w:r w:rsidDel="00000000" w:rsidR="00000000" w:rsidRPr="00000000">
        <w:rPr>
          <w:b w:val="1"/>
          <w:bCs w:val="1"/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kqkejna9me0z" w:id="1"/>
      <w:bookmarkEnd w:id="1"/>
      <w:r w:rsidDel="00000000" w:rsidR="00000000" w:rsidRPr="00000000">
        <w:rPr>
          <w:rtl w:val="0"/>
        </w:rPr>
        <w:t xml:space="preserve">La carrera está orientada a la formación de profesionales capaces de gestionar y analizar información contable y financiera, aplicando normas, principios y buenas prácticas que contribuyan a la correcta toma de decisiones en las organizaciones.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bookmarkStart w:colFirst="0" w:colLast="0" w:name="_heading=h.1enwiimei8q7" w:id="2"/>
      <w:bookmarkEnd w:id="2"/>
      <w:r w:rsidDel="00000000" w:rsidR="00000000" w:rsidRPr="00000000">
        <w:rPr>
          <w:b w:val="1"/>
          <w:bCs w:val="1"/>
          <w:rtl w:val="0"/>
        </w:rPr>
        <w:t xml:space="preserve">HERRAMIENTAS - BENEFICIOS DE LA CARRERA</w:t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78jn8zfg6myd" w:id="3"/>
      <w:bookmarkEnd w:id="3"/>
      <w:r w:rsidDel="00000000" w:rsidR="00000000" w:rsidRPr="00000000">
        <w:rPr>
          <w:rtl w:val="0"/>
        </w:rPr>
        <w:t xml:space="preserve">En esta carrera tendrás la oportunidad de formarte con herramientas contables y tecnológicas de vanguardia, aplicando normas y buenas prácticas que aseguren información financiera confiable y oportuna. Nuestro compromiso es acompañarte en tu proceso de aprendizaje para que desarrolles tus competencias profesionales y te prepares para liderar con excelencia en el ámbito económico-financiero.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Formamos profesionales capaces de generar información financiera confiable para la toma de decisiones con base en normas y tecnologías actuales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Interpretar y aplicar correctamente los principios contables para generar información económica-financiera precisa, confiable y oportuna, para la toma de decisiones de los entes económicos.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Aplicar con responsabilidad el marco legal vigente que deben cumplir los entes económicos, incluyendo las Normas Internacionales de Información Financiera (NIIF).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Utilizar tecnologías de la información aplicadas a la contabilidad y tributación, incluyendo softwares contables especializados y plataformas de los organismos de control.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Analizar e interpretar datos económicos y financieros, utilizando herramientas de Business Analytics y Big Data para la toma de decisiones fundamentadas de los entes económicos.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MALLA CURRICULAR</w:t>
        <w:br w:type="textWrapping"/>
      </w:r>
      <w:r w:rsidDel="00000000" w:rsidR="00000000" w:rsidRPr="00000000">
        <w:rPr>
          <w:rtl w:val="0"/>
        </w:rPr>
        <w:br w:type="textWrapping"/>
        <w:t xml:space="preserve">PAO 1.1.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Contabilidad General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Tributación Nacional: Imposición Indirecta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Gestión Empresarial y Teorías de la Organización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Contabilidad Financiera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Emprendimiento e Innovación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Tributación Nacional: Imposición Directa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Inteligencia de Negocios</w:t>
        <w:br w:type="textWrapping"/>
        <w:br w:type="textWrapping"/>
        <w:t xml:space="preserve">PAO 3.1.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Contabilidad Analítica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Gestión Financiera y Presupuestos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Legislación Empresarial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Software aplicado a la Gestión de los Negocios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PAO 4.1.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NIIF e Incidencia Tributaria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Estadística aplicada a los Negocios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Evaluación Financiera para las Organizaciones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Gestión basada en Datos y Análisis Empresarial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PRACTICAS PREPROFESIONALES</w:t>
      </w:r>
      <w:r w:rsidDel="00000000" w:rsidR="00000000" w:rsidRPr="00000000">
        <w:rPr>
          <w:rtl w:val="0"/>
        </w:rPr>
        <w:br w:type="textWrapping"/>
        <w:t xml:space="preserve">Servicio Comunitario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Laboral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MICROCREDENCIALES</w:t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Otorgamiento de 4 mi crocrendenciales al concluir los dos años de la tecnología, entregando certificaciones digitales por 98 horas, en:</w:t>
      </w:r>
    </w:p>
    <w:p w:rsidR="00000000" w:rsidDel="00000000" w:rsidP="00000000" w:rsidRDefault="00000000" w:rsidRPr="00000000" w14:paraId="00000030">
      <w:pPr>
        <w:spacing w:after="0" w:before="120" w:lineRule="auto"/>
        <w:ind w:left="0" w:firstLine="0"/>
        <w:jc w:val="both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auxiliar contable y tributario para MIPYMES (nivel inicial).</w:t>
      </w:r>
    </w:p>
    <w:p w:rsidR="00000000" w:rsidDel="00000000" w:rsidP="00000000" w:rsidRDefault="00000000" w:rsidRPr="00000000" w14:paraId="00000031">
      <w:pPr>
        <w:spacing w:after="0" w:before="120" w:lineRule="auto"/>
        <w:ind w:left="0" w:firstLine="0"/>
        <w:jc w:val="both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auxiliar contable y tributario para MIPYMES (nivel superior).</w:t>
      </w:r>
    </w:p>
    <w:p w:rsidR="00000000" w:rsidDel="00000000" w:rsidP="00000000" w:rsidRDefault="00000000" w:rsidRPr="00000000" w14:paraId="00000032">
      <w:pPr>
        <w:spacing w:after="0" w:before="120" w:lineRule="auto"/>
        <w:ind w:left="0" w:firstLine="0"/>
        <w:jc w:val="both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gestor de costos, presupuestos y cumplimiento empresarial.</w:t>
      </w:r>
    </w:p>
    <w:p w:rsidR="00000000" w:rsidDel="00000000" w:rsidP="00000000" w:rsidRDefault="00000000" w:rsidRPr="00000000" w14:paraId="00000033">
      <w:pPr>
        <w:spacing w:after="0" w:before="120" w:lineRule="auto"/>
        <w:ind w:left="0" w:firstLine="0"/>
        <w:jc w:val="both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evaluación financiera y toma de decisiones basada en datos.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zilwLtAQljaFBBCca2IJ+9quA==">CgMxLjAyDmguNXZmZjl0bWUyYTMzMg5oLmtxa2VqbmE5bWUwejIOaC4xZW53aWltZWk4cTcyDmguNzhqbjh6Zmc2bXlkOAByITF2cjNRQTZFX1MtcGwyQVJKdlVDdWVxYWxhYkg0cTRpRQ==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