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htppmsrhrji8" w:id="0"/>
      <w:bookmarkEnd w:id="0"/>
      <w:r w:rsidDel="00000000" w:rsidR="00000000" w:rsidRPr="00000000">
        <w:rPr>
          <w:b w:val="1"/>
          <w:bCs w:val="1"/>
          <w:rtl w:val="0"/>
        </w:rPr>
        <w:t xml:space="preserve">CREACIÓN AUDIOVISUAL DIGITAL –ONLINE</w:t>
        <w:br w:type="textWrapping"/>
      </w:r>
      <w:r w:rsidDel="00000000" w:rsidR="00000000" w:rsidRPr="00000000">
        <w:rPr>
          <w:rtl w:val="0"/>
        </w:rPr>
        <w:br w:type="textWrapping"/>
        <w:t xml:space="preserve"> Modalidad: Presencial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Duración: 2 años (4 ciclos)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Costo referencial ciclo I: $278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Título que recibe: Tecnólogo/a Superior en Creación Audiovisual Digital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Inicio de clases: junio – Agosto 2026.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Formas de pago: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8% de descuento </w:t>
      </w:r>
      <w:r w:rsidDel="00000000" w:rsidR="00000000" w:rsidRPr="00000000">
        <w:rPr>
          <w:rtl w:val="0"/>
        </w:rPr>
        <w:t xml:space="preserve">por pago al contado, con tarjeta de crédito o débito.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10% de descuento adicional </w:t>
      </w:r>
      <w:r w:rsidDel="00000000" w:rsidR="00000000" w:rsidRPr="00000000">
        <w:rPr>
          <w:rtl w:val="0"/>
        </w:rPr>
        <w:t xml:space="preserve">si eres UTPL Alumni.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Becas: 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Contamos con los siguientes tipos de becas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de Apoyo Económico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de Excelencia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de Inclusión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Becas Estratégicas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1ur0051k10gz" w:id="1"/>
      <w:bookmarkEnd w:id="1"/>
      <w:r w:rsidDel="00000000" w:rsidR="00000000" w:rsidRPr="00000000">
        <w:rPr>
          <w:sz w:val="26"/>
          <w:szCs w:val="26"/>
          <w:rtl w:val="0"/>
        </w:rPr>
        <w:t xml:space="preserve">DESCRIPCIÓN DE LA CARRERA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carrera está orientada a la formación de profesionales capaces de gestionar ventas de manera estratégica, aplicando principios administrativos, liderazgo ético y análisis de mercado para fortalecer las relaciones con los clientes y potenciar los negocios.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HERRAMIENTAS - BENEFICIOS DE LA CARRERA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 esta carrera tendrás la oportunidad de desarrollar habilidades en negociación, comunicación y gestión comercial, utilizando herramientas tecnológicas y estrategias innovadoras para el análisis de mercado y la administración de cuentas clave. Además, fortalecerás tu capacidad de toma de decisiones y liderazgo, preparándote para afrontar los desafíos del entorno empresarial actual.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PERFIL PROFESIONAL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El graduado contará con las competencias necesarias para desenvolverse con solvencia en el ámbito audiovisual. Será capaz de: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Dominar las competencias y resultados de aprendizaje necesarios para abordar de manera integral la actividad creativa en el ámbito audiovisual. 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Analizar las tendencias del mercado y las necesidades de la audiencia mediante herramientas digitales y técnicas de investigación.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Conocer y maneja tecnologías y plataformas digitales relacionadas con la industria audiovisual.  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Proponer acciones que contribuyen con la planificación y gestión eficiente de proyectos audiovisuales.  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MALLA CURRICULAR</w:t>
        <w:br w:type="textWrapping"/>
      </w:r>
      <w:r w:rsidDel="00000000" w:rsidR="00000000" w:rsidRPr="00000000">
        <w:rPr>
          <w:rtl w:val="0"/>
        </w:rPr>
        <w:t xml:space="preserve">está diseñada para que desarrolles paso a paso las competencias clave en el ámbito audiovisual, combinando teoría, práctica y tecnología de vanguardia.</w:t>
        <w:br w:type="textWrapping"/>
        <w:br w:type="textWrapping"/>
        <w:t xml:space="preserve">PAO 1.1.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Storytelling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Competencias Humanas para el Futuro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PAO 1.2.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Narrativa Audiovisual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Guionización</w:t>
        <w:br w:type="textWrapping"/>
        <w:br w:type="textWrapping"/>
        <w:t xml:space="preserve">PAO 2.1.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Gestión de Actores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Técnicas Sonoras Digitales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PAO 2.2.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Fotografía Digital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Producción Audiovisual</w:t>
        <w:br w:type="textWrapping"/>
        <w:t xml:space="preserve">PAO 3.1.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Producción para Plataformas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IA aplicada a la Creación Audiovisual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PAO 3.2.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Animación y Efectos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Postproducción Audiovisual</w:t>
        <w:br w:type="textWrapping"/>
        <w:t xml:space="preserve">PAO 4.1.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Marketing Digital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Publicidad Digital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PAO 4.2.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Herramientas de Medición y Control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Emprendimiento e Innovación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  <w:br w:type="textWrapping"/>
        <w:br w:type="textWrapping"/>
        <w:t xml:space="preserve">Servicio Comunitario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Laboral</w:t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MICROCREDENCIALES</w:t>
      </w:r>
    </w:p>
    <w:p w:rsidR="00000000" w:rsidDel="00000000" w:rsidP="00000000" w:rsidRDefault="00000000" w:rsidRPr="00000000" w14:paraId="00000032">
      <w:pPr>
        <w:spacing w:after="0" w:before="120" w:line="256.8" w:lineRule="auto"/>
        <w:ind w:left="0" w:firstLine="0"/>
        <w:jc w:val="both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Otorgamiento de cuatro microcrendenciales al concluir los dos años de la tecnología, entregando certificaciones digitales por 98 horas, en:</w:t>
      </w:r>
    </w:p>
    <w:p w:rsidR="00000000" w:rsidDel="00000000" w:rsidP="00000000" w:rsidRDefault="00000000" w:rsidRPr="00000000" w14:paraId="00000033">
      <w:pPr>
        <w:spacing w:after="0" w:before="120" w:line="256.8" w:lineRule="auto"/>
        <w:ind w:left="0" w:firstLine="0"/>
        <w:jc w:val="both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narrativa y guionización audiovisual asistida por IA</w:t>
      </w:r>
    </w:p>
    <w:p w:rsidR="00000000" w:rsidDel="00000000" w:rsidP="00000000" w:rsidRDefault="00000000" w:rsidRPr="00000000" w14:paraId="00000034">
      <w:pPr>
        <w:spacing w:after="0" w:before="120" w:line="256.8" w:lineRule="auto"/>
        <w:ind w:left="0" w:firstLine="0"/>
        <w:jc w:val="both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dirección de actores y producción audiovisual.</w:t>
      </w:r>
    </w:p>
    <w:p w:rsidR="00000000" w:rsidDel="00000000" w:rsidP="00000000" w:rsidRDefault="00000000" w:rsidRPr="00000000" w14:paraId="00000035">
      <w:pPr>
        <w:spacing w:after="0" w:before="120" w:line="256.8" w:lineRule="auto"/>
        <w:ind w:left="0" w:firstLine="0"/>
        <w:jc w:val="both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postproducción audiovisual con herramientas de IA.</w:t>
      </w:r>
    </w:p>
    <w:p w:rsidR="00000000" w:rsidDel="00000000" w:rsidP="00000000" w:rsidRDefault="00000000" w:rsidRPr="00000000" w14:paraId="00000036">
      <w:pPr>
        <w:spacing w:after="0" w:before="120" w:line="256.8" w:lineRule="auto"/>
        <w:ind w:left="0" w:firstLine="0"/>
        <w:jc w:val="both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videomarketing y publicidad audiovisual.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usA+JI/jV7MRRwggF+UzymQb6w==">CgMxLjAyDmguaHRwcG1zcmhyamk4Mg5oLjF1cjAwNTFrMTBnejgAciExSklaODUySEV6MGVRdGlZRXRwZzFRaE9PR0JhcG5GdHU=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