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left"/>
      </w:pPr>
      <w:r>
        <w:t xml:space="preserve">Internal Memo — Q4 Planning</w:t>
      </w:r>
    </w:p>
    <w:p>
      <w:r>
        <w:t xml:space="preserve">From: John Smith, CFO. To: Executive Team. Subject: 2025 budget priorities.</w:t>
      </w:r>
    </w:p>
    <w:p>
      <w:pPr>
        <w:pStyle w:val="Heading2"/>
      </w:pPr>
      <w:r>
        <w:t xml:space="preserve">Priorities</w:t>
      </w:r>
    </w:p>
    <w:p>
      <w:r>
        <w:t xml:space="preserve">The board approved the 2025 expansion plan focused on the Asia-Pacific region.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2026-05-04T04:34:51.522Z</dcterms:created>
  <dcterms:modified xsi:type="dcterms:W3CDTF">2026-05-04T04:34:51.522Z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