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Board Meeting — November 5, 2024</w:t>
      </w:r>
    </w:p>
    <w:p>
      <w:r>
        <w:t xml:space="preserve">Present: Jane Wilson (CEO), John Smith (CFO), Marcus Reynolds (Director).</w:t>
      </w:r>
    </w:p>
    <w:p>
      <w:r>
        <w:t xml:space="preserve">The board approved the v2.0 launch and the New York office expansion.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2026-05-04T04:34:51.569Z</dcterms:created>
  <dcterms:modified xsi:type="dcterms:W3CDTF">2026-05-04T04:34:51.570Z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