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Times New Roman" w:cs="Times New Roman" w:eastAsia="Times New Roman" w:hAnsi="Times New Roman"/>
          <w:b w:val="1"/>
          <w:bCs w:val="1"/>
          <w:color w:val="0000ff"/>
          <w:sz w:val="32"/>
          <w:szCs w:val="32"/>
        </w:rPr>
      </w:pPr>
      <w:r w:rsidDel="00000000" w:rsidR="00000000" w:rsidRPr="00000000">
        <w:rPr>
          <w:rFonts w:ascii="Times New Roman" w:cs="Times New Roman" w:eastAsia="Times New Roman" w:hAnsi="Times New Roman"/>
          <w:b w:val="1"/>
          <w:bCs w:val="1"/>
          <w:color w:val="0000ff"/>
          <w:sz w:val="32"/>
          <w:szCs w:val="32"/>
          <w:rtl w:val="0"/>
        </w:rPr>
        <w:t xml:space="preserve">LUẬT</w:t>
      </w:r>
    </w:p>
    <w:p w:rsidR="00000000" w:rsidDel="00000000" w:rsidP="00000000" w:rsidRDefault="00000000" w:rsidRPr="00000000" w14:paraId="00000002">
      <w:pPr>
        <w:widowControl w:val="0"/>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32"/>
          <w:szCs w:val="32"/>
          <w:rtl w:val="0"/>
        </w:rPr>
        <w:t xml:space="preserve">THUẾ GIÁ TRỊ GIA TĂNG</w:t>
      </w:r>
      <w:r w:rsidDel="00000000" w:rsidR="00000000" w:rsidRPr="00000000">
        <w:rPr>
          <w:rtl w:val="0"/>
        </w:rPr>
      </w:r>
    </w:p>
    <w:p w:rsidR="00000000" w:rsidDel="00000000" w:rsidP="00000000" w:rsidRDefault="00000000" w:rsidRPr="00000000" w14:paraId="00000003">
      <w:pPr>
        <w:keepLines w:val="1"/>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CỦA QUỐC HỘI KHÓA XII, KỲ HỌP THỨ 3, SỐ 13/2008/QH12 </w:t>
      </w:r>
    </w:p>
    <w:p w:rsidR="00000000" w:rsidDel="00000000" w:rsidP="00000000" w:rsidRDefault="00000000" w:rsidRPr="00000000" w14:paraId="00000004">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NGÀY 03 THÁNG 06 NĂM 2008</w:t>
      </w:r>
    </w:p>
    <w:p w:rsidR="00000000" w:rsidDel="00000000" w:rsidP="00000000" w:rsidRDefault="00000000" w:rsidRPr="00000000" w14:paraId="00000005">
      <w:pPr>
        <w:widowControl w:val="0"/>
        <w:spacing w:before="120" w:lineRule="auto"/>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06">
      <w:pPr>
        <w:widowControl w:val="0"/>
        <w:spacing w:before="120" w:lineRule="auto"/>
        <w:ind w:firstLine="54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7">
      <w:pPr>
        <w:widowControl w:val="0"/>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Quốc hội ban hành Luật thuế giá trị gia tăng.</w:t>
      </w:r>
    </w:p>
    <w:p w:rsidR="00000000" w:rsidDel="00000000" w:rsidP="00000000" w:rsidRDefault="00000000" w:rsidRPr="00000000" w14:paraId="00000008">
      <w:pPr>
        <w:widowControl w:val="0"/>
        <w:jc w:val="center"/>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009">
      <w:pPr>
        <w:widowControl w:val="0"/>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w:t>
      </w:r>
    </w:p>
    <w:p w:rsidR="00000000" w:rsidDel="00000000" w:rsidP="00000000" w:rsidRDefault="00000000" w:rsidRPr="00000000" w14:paraId="0000000A">
      <w:pPr>
        <w:widowControl w:val="0"/>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NHỮNG QUY ĐỊNH CHUNG</w:t>
      </w:r>
    </w:p>
    <w:p w:rsidR="00000000" w:rsidDel="00000000" w:rsidP="00000000" w:rsidRDefault="00000000" w:rsidRPr="00000000" w14:paraId="0000000B">
      <w:pPr>
        <w:widowControl w:val="0"/>
        <w:spacing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 Phạm vi điều chỉnh </w:t>
        <w:tab/>
      </w:r>
    </w:p>
    <w:p w:rsidR="00000000" w:rsidDel="00000000" w:rsidP="00000000" w:rsidRDefault="00000000" w:rsidRPr="00000000" w14:paraId="0000000C">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Luật này quy định về đối tượng chịu thuế, đối tượng không chịu thuế, người nộp thuế, căn cứ và phương pháp tính thuế, khấu trừ và hoàn thuế giá trị gia tăng. </w:t>
      </w:r>
    </w:p>
    <w:p w:rsidR="00000000" w:rsidDel="00000000" w:rsidP="00000000" w:rsidRDefault="00000000" w:rsidRPr="00000000" w14:paraId="0000000D">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Điều 2</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Thuế giá trị gia tăng</w:t>
      </w:r>
      <w:r w:rsidDel="00000000" w:rsidR="00000000" w:rsidRPr="00000000">
        <w:rPr>
          <w:rtl w:val="0"/>
        </w:rPr>
      </w:r>
    </w:p>
    <w:p w:rsidR="00000000" w:rsidDel="00000000" w:rsidP="00000000" w:rsidRDefault="00000000" w:rsidRPr="00000000" w14:paraId="0000000E">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Thuế giá trị gia tăng là thuế tính trên giá trị tăng thêm của hàng hoá, dịch vụ phát sinh trong quá trình từ sản xuất, lưu thông đến tiêu dùng.</w:t>
      </w:r>
    </w:p>
    <w:p w:rsidR="00000000" w:rsidDel="00000000" w:rsidP="00000000" w:rsidRDefault="00000000" w:rsidRPr="00000000" w14:paraId="0000000F">
      <w:pPr>
        <w:widowControl w:val="0"/>
        <w:tabs>
          <w:tab w:val="left" w:leader="none" w:pos="720"/>
        </w:tabs>
        <w:spacing w:before="1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3</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Đối tượng chịu thuế</w:t>
      </w:r>
    </w:p>
    <w:p w:rsidR="00000000" w:rsidDel="00000000" w:rsidP="00000000" w:rsidRDefault="00000000" w:rsidRPr="00000000" w14:paraId="00000010">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Hàng hóa, dịch vụ sử dụng cho sản xuất, kinh doanh và tiêu dùng ở Việt Nam là đối tượng chịu thuế giá trị gia tăng, trừ các đối tượng quy định tại Điều 5 của Luật này. </w:t>
      </w:r>
    </w:p>
    <w:p w:rsidR="00000000" w:rsidDel="00000000" w:rsidP="00000000" w:rsidRDefault="00000000" w:rsidRPr="00000000" w14:paraId="00000011">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Điều 4</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Người nộp thuế</w:t>
      </w:r>
      <w:r w:rsidDel="00000000" w:rsidR="00000000" w:rsidRPr="00000000">
        <w:rPr>
          <w:rtl w:val="0"/>
        </w:rPr>
      </w:r>
    </w:p>
    <w:p w:rsidR="00000000" w:rsidDel="00000000" w:rsidP="00000000" w:rsidRDefault="00000000" w:rsidRPr="00000000" w14:paraId="00000012">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Người nộp thuế giá trị gia tăng là tổ chức, cá nhân sản xuất, kinh doanh hàng hóa, dịch vụ chịu thuế giá trị gia tăng</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(sau đây gọi là cơ sở kinh doanh) và tổ chức, cá nhân nhập khẩu hàng hóa chịu thuế giá trị gia tăng (sau đây gọi là người nhập khẩu). </w:t>
      </w:r>
    </w:p>
    <w:p w:rsidR="00000000" w:rsidDel="00000000" w:rsidP="00000000" w:rsidRDefault="00000000" w:rsidRPr="00000000" w14:paraId="00000013">
      <w:pPr>
        <w:widowControl w:val="0"/>
        <w:tabs>
          <w:tab w:val="left" w:leader="none" w:pos="720"/>
        </w:tabs>
        <w:spacing w:before="1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5</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Đối tượng không chịu thuế</w:t>
      </w:r>
    </w:p>
    <w:p w:rsidR="00000000" w:rsidDel="00000000" w:rsidP="00000000" w:rsidRDefault="00000000" w:rsidRPr="00000000" w14:paraId="00000014">
      <w:pPr>
        <w:widowControl w:val="0"/>
        <w:tabs>
          <w:tab w:val="left" w:leader="none" w:pos="720"/>
        </w:tabs>
        <w:spacing w:before="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1. Sản phẩm trồng trọt, chăn nuôi, thuỷ sản nuôi trồng, đánh bắt chưa chế biến thành các sản phẩm khác hoặc chỉ qua sơ chế thông thường của tổ chức, cá nhân tự sản xuất, đánh bắt bán ra và ở khâu nhập khẩu.</w:t>
      </w:r>
    </w:p>
    <w:p w:rsidR="00000000" w:rsidDel="00000000" w:rsidP="00000000" w:rsidRDefault="00000000" w:rsidRPr="00000000" w14:paraId="00000015">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Sản phẩm là giống vật nuôi, giống cây trồng, bao gồm trứng giống, con giống, cây giống, hạt giống, tinh dịch, phôi, vật liệu di truyền.</w:t>
        <w:tab/>
      </w:r>
    </w:p>
    <w:p w:rsidR="00000000" w:rsidDel="00000000" w:rsidP="00000000" w:rsidRDefault="00000000" w:rsidRPr="00000000" w14:paraId="00000016">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Tưới, tiêu nước; cày, bừa đất; nạo vét kênh, mương nội đồng phục vụ sản xuất nông nghiệp; dịch vụ thu hoạch sản phẩm nông nghiệp.</w:t>
      </w:r>
    </w:p>
    <w:p w:rsidR="00000000" w:rsidDel="00000000" w:rsidP="00000000" w:rsidRDefault="00000000" w:rsidRPr="00000000" w14:paraId="00000017">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Sản phẩm muối được sản xuất từ nước biển, muối mỏ tự nhiên, muối tinh, muối i-ốt.</w:t>
      </w:r>
    </w:p>
    <w:p w:rsidR="00000000" w:rsidDel="00000000" w:rsidP="00000000" w:rsidRDefault="00000000" w:rsidRPr="00000000" w14:paraId="00000018">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Nhà ở thuộc sở hữu nhà nước do Nhà nước bán cho người đang thuê.</w:t>
      </w:r>
    </w:p>
    <w:p w:rsidR="00000000" w:rsidDel="00000000" w:rsidP="00000000" w:rsidRDefault="00000000" w:rsidRPr="00000000" w14:paraId="00000019">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Chuyển quyền sử dụng đất. </w:t>
      </w:r>
    </w:p>
    <w:p w:rsidR="00000000" w:rsidDel="00000000" w:rsidP="00000000" w:rsidRDefault="00000000" w:rsidRPr="00000000" w14:paraId="0000001A">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Bảo hiểm nhân thọ, bảo hiểm người học, bảo hiểm vật nuôi, bảo hiểm cây trồng và tái bảo hiểm.</w:t>
      </w:r>
    </w:p>
    <w:p w:rsidR="00000000" w:rsidDel="00000000" w:rsidP="00000000" w:rsidRDefault="00000000" w:rsidRPr="00000000" w14:paraId="0000001B">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8. Dịch vụ cấp tín dụng; kinh doanh chứng khoán;</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chuyển nhượng vốn; dịch vụ tài chính phái sinh, bao gồm hoán đổi lãi suất, hợp đồng kỳ hạn, hợp đồng tương lai, quyền chọn mua, bán ngoại tệ và các dịch vụ tài chính phái sinh khác theo quy định của pháp luật.</w:t>
      </w:r>
    </w:p>
    <w:p w:rsidR="00000000" w:rsidDel="00000000" w:rsidP="00000000" w:rsidRDefault="00000000" w:rsidRPr="00000000" w14:paraId="0000001C">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9. Dịch vụ y tế, dịch vụ thú y, bao gồm dịch vụ khám bệnh, chữa bệnh, phòng bệnh cho người và vật nuôi.</w:t>
      </w:r>
    </w:p>
    <w:p w:rsidR="00000000" w:rsidDel="00000000" w:rsidP="00000000" w:rsidRDefault="00000000" w:rsidRPr="00000000" w14:paraId="0000001D">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10. Dịch vụ bưu chính, viễn thông công ích và In-ter-net phổ cập theo chương trình của Chính phủ.</w:t>
      </w:r>
    </w:p>
    <w:p w:rsidR="00000000" w:rsidDel="00000000" w:rsidP="00000000" w:rsidRDefault="00000000" w:rsidRPr="00000000" w14:paraId="0000001E">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11. Dịch vụ phục vụ công cộng về vệ sinh, thoát nước đường phố và khu dân cư; duy trì vườn thú, vườn hoa, công viên, cây xanh đường phố, chiếu sáng công cộng; dịch vụ tang lễ.</w:t>
      </w:r>
    </w:p>
    <w:p w:rsidR="00000000" w:rsidDel="00000000" w:rsidP="00000000" w:rsidRDefault="00000000" w:rsidRPr="00000000" w14:paraId="0000001F">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 Duy tu, sửa chữa, xây dựng</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bằng nguồn vốn đóng góp của nhân dân, vốn viện trợ nhân đạo đối với</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các công trình văn hóa, nghệ thuật, công trình phục vụ công cộng, cơ sở hạ tầng và nhà ở cho đối tượng chính sách xã hội.</w:t>
      </w:r>
    </w:p>
    <w:p w:rsidR="00000000" w:rsidDel="00000000" w:rsidP="00000000" w:rsidRDefault="00000000" w:rsidRPr="00000000" w14:paraId="00000020">
      <w:pPr>
        <w:widowControl w:val="0"/>
        <w:spacing w:before="120" w:lineRule="auto"/>
        <w:ind w:firstLine="709"/>
        <w:jc w:val="both"/>
        <w:rPr>
          <w:rFonts w:ascii="Times New Roman" w:cs="Times New Roman" w:eastAsia="Times New Roman" w:hAnsi="Times New Roman"/>
          <w:i w:val="1"/>
          <w:iCs w:val="1"/>
          <w:color w:val="0000ff"/>
          <w:sz w:val="24"/>
          <w:szCs w:val="24"/>
          <w:u w:val="single"/>
        </w:rPr>
      </w:pPr>
      <w:r w:rsidDel="00000000" w:rsidR="00000000" w:rsidRPr="00000000">
        <w:rPr>
          <w:rFonts w:ascii="Times New Roman" w:cs="Times New Roman" w:eastAsia="Times New Roman" w:hAnsi="Times New Roman"/>
          <w:color w:val="0000ff"/>
          <w:sz w:val="24"/>
          <w:szCs w:val="24"/>
          <w:rtl w:val="0"/>
        </w:rPr>
        <w:t xml:space="preserve">13. Dạy học, dạy nghề theo quy định của pháp luật.</w:t>
      </w:r>
      <w:r w:rsidDel="00000000" w:rsidR="00000000" w:rsidRPr="00000000">
        <w:rPr>
          <w:rtl w:val="0"/>
        </w:rPr>
      </w:r>
    </w:p>
    <w:p w:rsidR="00000000" w:rsidDel="00000000" w:rsidP="00000000" w:rsidRDefault="00000000" w:rsidRPr="00000000" w14:paraId="00000021">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14. Phát sóng truyền thanh, truyền hình bằng nguồn vốn ngân sách nhà nước.         </w:t>
      </w:r>
    </w:p>
    <w:p w:rsidR="00000000" w:rsidDel="00000000" w:rsidP="00000000" w:rsidRDefault="00000000" w:rsidRPr="00000000" w14:paraId="00000022">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15. Xuất bản, nhập khẩu, phát hành báo, tạp chí, bản tin chuyên ngành, sách chính trị, sách giáo khoa, giáo trình, sách văn bản pháp luật, sách khoa học - kỹ thuật, sách in bằng chữ dân tộc thiểu số và tranh, ảnh, áp phích tuyên truyền cổ động, kể cả dưới dạng băng hoặc đĩa ghi tiếng, ghi hình, dữ liệu điện tử; in tiền. </w:t>
      </w:r>
    </w:p>
    <w:p w:rsidR="00000000" w:rsidDel="00000000" w:rsidP="00000000" w:rsidRDefault="00000000" w:rsidRPr="00000000" w14:paraId="00000023">
      <w:pPr>
        <w:widowControl w:val="0"/>
        <w:tabs>
          <w:tab w:val="left" w:leader="none" w:pos="720"/>
        </w:tabs>
        <w:spacing w:before="120" w:lineRule="auto"/>
        <w:ind w:firstLine="720"/>
        <w:jc w:val="both"/>
        <w:rPr>
          <w:rFonts w:ascii="Times New Roman" w:cs="Times New Roman" w:eastAsia="Times New Roman" w:hAnsi="Times New Roman"/>
          <w:i w:val="1"/>
          <w:iCs w:val="1"/>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16. Vận chuyển hành khách công cộng bằng xe buýt, xe điện.</w:t>
      </w:r>
      <w:r w:rsidDel="00000000" w:rsidR="00000000" w:rsidRPr="00000000">
        <w:rPr>
          <w:rtl w:val="0"/>
        </w:rPr>
      </w:r>
    </w:p>
    <w:p w:rsidR="00000000" w:rsidDel="00000000" w:rsidP="00000000" w:rsidRDefault="00000000" w:rsidRPr="00000000" w14:paraId="00000024">
      <w:pPr>
        <w:widowControl w:val="0"/>
        <w:tabs>
          <w:tab w:val="left" w:leader="none" w:pos="720"/>
        </w:tabs>
        <w:spacing w:before="120" w:lineRule="auto"/>
        <w:ind w:firstLine="720"/>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17. Máy móc, thiết bị,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đốt; tàu bay, dàn khoan, tàu thuỷ thuộc loại trong nước chưa sản xuất được cần nhập khẩu tạo tài sản cố định của doanh nghiệp, thuê của nước ngoài sử dụng cho sản xuất, kinh doanh và để cho thuê.</w:t>
      </w:r>
      <w:r w:rsidDel="00000000" w:rsidR="00000000" w:rsidRPr="00000000">
        <w:rPr>
          <w:rtl w:val="0"/>
        </w:rPr>
      </w:r>
    </w:p>
    <w:p w:rsidR="00000000" w:rsidDel="00000000" w:rsidP="00000000" w:rsidRDefault="00000000" w:rsidRPr="00000000" w14:paraId="00000025">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18. Vũ khí, khí tài chuyên dùng phục vụ quốc phòng, an ninh.</w:t>
      </w:r>
    </w:p>
    <w:p w:rsidR="00000000" w:rsidDel="00000000" w:rsidP="00000000" w:rsidRDefault="00000000" w:rsidRPr="00000000" w14:paraId="00000026">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19. Hàng hóa nhập khẩu trong trường hợp viện trợ nhân đạo, viện trợ không hoàn lại; quà tặng cho cơ quan nhà nước, tổ chức chính trị, tổ chức chính trị - xã hội, tổ chức chính trị xã hội - nghề nghiệp, tổ chức xã hội, tổ chức xã hội - nghề nghiệp, đơn vị vũ trang nhân dân; quà biếu, quà tặng cho cá nhân tại Việt Nam theo mức quy định của Chính phủ; đồ dùng của tổ chức, cá nhân nước ngoài theo tiêu chuẩn miễn trừ ngoại giao; hàng mang theo người trong tiêu chuẩn hành lý miễn thuế.</w:t>
      </w:r>
    </w:p>
    <w:p w:rsidR="00000000" w:rsidDel="00000000" w:rsidP="00000000" w:rsidRDefault="00000000" w:rsidRPr="00000000" w14:paraId="00000027">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Hàng hoá, dịch vụ bán cho tổ chức, cá nhân nước ngoài, tổ chức quốc tế để viện trợ nhân đạo, viện trợ không hoàn lại cho Việt Nam.</w:t>
      </w:r>
    </w:p>
    <w:p w:rsidR="00000000" w:rsidDel="00000000" w:rsidP="00000000" w:rsidRDefault="00000000" w:rsidRPr="00000000" w14:paraId="00000028">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20. Hàng hoá chuyển khẩu, quá cảnh qua lãnh thổ Việt Nam; hàng tạm nhập khẩu, tái xuất khẩu; hàng tạm xuất khẩu, tái nhập khẩu;</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nguyên liệu nhập khẩu để sản xuất, gia công hàng hoá xuất khẩu theo hợp đồng sản xuất, gia công xuất khẩu ký kết với bên nước ngoài; hàng hoá, dịch vụ được mua bán giữa nước ngoài với các khu phi thuế quan và giữa các khu phi thuế quan với nhau.</w:t>
      </w:r>
    </w:p>
    <w:p w:rsidR="00000000" w:rsidDel="00000000" w:rsidP="00000000" w:rsidRDefault="00000000" w:rsidRPr="00000000" w14:paraId="00000029">
      <w:pPr>
        <w:widowControl w:val="0"/>
        <w:spacing w:before="120" w:lineRule="auto"/>
        <w:ind w:firstLine="709"/>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21. Chuyển giao công nghệ theo quy định của Luật chuyển giao công nghệ; chuyển nhượng quyền sở hữu trí tuệ theo quy định của Luật sở hữu trí tuệ; phần mềm máy tính.</w:t>
      </w:r>
      <w:r w:rsidDel="00000000" w:rsidR="00000000" w:rsidRPr="00000000">
        <w:rPr>
          <w:rtl w:val="0"/>
        </w:rPr>
      </w:r>
    </w:p>
    <w:p w:rsidR="00000000" w:rsidDel="00000000" w:rsidP="00000000" w:rsidRDefault="00000000" w:rsidRPr="00000000" w14:paraId="0000002A">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22. Vàng nhập khẩu dạng thỏi, miếng chưa được chế tác thành sản phẩm mỹ nghệ, đồ trang sức hay sản phẩm khác.</w:t>
      </w:r>
    </w:p>
    <w:p w:rsidR="00000000" w:rsidDel="00000000" w:rsidP="00000000" w:rsidRDefault="00000000" w:rsidRPr="00000000" w14:paraId="0000002B">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23. Sản phẩm xuất khẩu là tài nguyên, khoáng sản khai thác chưa chế biến theo quy định của Chính phủ.</w:t>
      </w:r>
    </w:p>
    <w:p w:rsidR="00000000" w:rsidDel="00000000" w:rsidP="00000000" w:rsidRDefault="00000000" w:rsidRPr="00000000" w14:paraId="0000002C">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24. Sản phẩm nhân tạo dùng để thay thế cho bộ phận cơ thể của người bệnh; nạng, xe lăn và dụng cụ chuyên dùng khác cho người</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tàn tật.</w:t>
      </w:r>
    </w:p>
    <w:p w:rsidR="00000000" w:rsidDel="00000000" w:rsidP="00000000" w:rsidRDefault="00000000" w:rsidRPr="00000000" w14:paraId="0000002D">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25. Hàng hóa, dịch vụ của cá nhân kinh doanh có mức thu nhập bình quân tháng thấp hơn mức lương tối thiểu chung áp dụng đối với tổ chức, doanh nghiệp trong nước.</w:t>
      </w:r>
    </w:p>
    <w:p w:rsidR="00000000" w:rsidDel="00000000" w:rsidP="00000000" w:rsidRDefault="00000000" w:rsidRPr="00000000" w14:paraId="0000002E">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Cơ sở kinh doanh hàng hóa, dịch vụ không chịu thuế giá trị gia tăng quy định tại Điều này không được khấu trừ và hoàn thuế giá trị gia tăng đầu vào, trừ trường hợp áp dụng mức thuế suất 0% quy định tại khoản 1 Điều 8 của Luật này.</w:t>
      </w:r>
    </w:p>
    <w:p w:rsidR="00000000" w:rsidDel="00000000" w:rsidP="00000000" w:rsidRDefault="00000000" w:rsidRPr="00000000" w14:paraId="0000002F">
      <w:pPr>
        <w:widowControl w:val="0"/>
        <w:tabs>
          <w:tab w:val="left" w:leader="none" w:pos="720"/>
        </w:tabs>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30">
      <w:pPr>
        <w:widowControl w:val="0"/>
        <w:tabs>
          <w:tab w:val="left" w:leader="none" w:pos="720"/>
        </w:tabs>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II</w:t>
      </w:r>
    </w:p>
    <w:p w:rsidR="00000000" w:rsidDel="00000000" w:rsidP="00000000" w:rsidRDefault="00000000" w:rsidRPr="00000000" w14:paraId="00000031">
      <w:pPr>
        <w:widowControl w:val="0"/>
        <w:tabs>
          <w:tab w:val="left" w:leader="none" w:pos="720"/>
        </w:tabs>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CĂN CỨ VÀ PHƯƠNG PHÁP TÍNH THUẾ</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6. Căn cứ tính thuế</w:t>
      </w:r>
    </w:p>
    <w:p w:rsidR="00000000" w:rsidDel="00000000" w:rsidP="00000000" w:rsidRDefault="00000000" w:rsidRPr="00000000" w14:paraId="00000033">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Căn cứ tính thuế giá trị gia tăng là giá tính thuế và thuế suất.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ab/>
        <w:t xml:space="preserve">Điều 7. Giá tính thuế </w:t>
      </w:r>
    </w:p>
    <w:p w:rsidR="00000000" w:rsidDel="00000000" w:rsidP="00000000" w:rsidRDefault="00000000" w:rsidRPr="00000000" w14:paraId="00000035">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1. Giá tính thuế</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được quy định như sau:</w:t>
      </w:r>
    </w:p>
    <w:p w:rsidR="00000000" w:rsidDel="00000000" w:rsidP="00000000" w:rsidRDefault="00000000" w:rsidRPr="00000000" w14:paraId="00000036">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a)</w:t>
      </w:r>
      <w:r w:rsidDel="00000000" w:rsidR="00000000" w:rsidRPr="00000000">
        <w:rPr>
          <w:rFonts w:ascii="Times New Roman" w:cs="Times New Roman" w:eastAsia="Times New Roman" w:hAnsi="Times New Roman"/>
          <w:b w:val="1"/>
          <w:b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Đối với hàng hoá, dịch vụ do cơ sở sản xuất, kinh doanh bán ra là giá bán chưa có thuế giá trị gia tăng. Đối với hàng hóa, dịch vụ chịu thuế tiêu thụ đặc biệt là giá bán đã có thuế tiêu thụ đặc biệt nhưng chưa có thuế giá trị gia tăng;</w:t>
      </w:r>
    </w:p>
    <w:p w:rsidR="00000000" w:rsidDel="00000000" w:rsidP="00000000" w:rsidRDefault="00000000" w:rsidRPr="00000000" w14:paraId="00000037">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Đối với hàng hóa nhập khẩu là giá nhập tại cửa khẩu cộng với thuế nhập khẩu (nếu có), cộng với thuế tiêu thụ đặc biệt (nếu có). Giá nhập tại cửa khẩu được xác định theo quy định về giá tính thuế hàng nhập khẩu;</w:t>
      </w:r>
    </w:p>
    <w:p w:rsidR="00000000" w:rsidDel="00000000" w:rsidP="00000000" w:rsidRDefault="00000000" w:rsidRPr="00000000" w14:paraId="00000038">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c) Đối với hàng hóa, dịch vụ dùng để trao đổi, tiêu dùng nội bộ, biếu, tặng cho là giá tính thuế giá trị gia tăng của hàng hóa, dịch vụ cùng loại hoặc tương đương tại thời điểm phát sinh các hoạt động này; </w:t>
      </w:r>
    </w:p>
    <w:p w:rsidR="00000000" w:rsidDel="00000000" w:rsidP="00000000" w:rsidRDefault="00000000" w:rsidRPr="00000000" w14:paraId="00000039">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Đối với hoạt động cho thuê tài sản là số tiền cho thuê chưa có thuế giá trị gia tăng;</w:t>
      </w:r>
    </w:p>
    <w:p w:rsidR="00000000" w:rsidDel="00000000" w:rsidP="00000000" w:rsidRDefault="00000000" w:rsidRPr="00000000" w14:paraId="0000003A">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cho thuê theo hình thức trả tiền thuê từng kỳ hoặc trả trước tiền thuê cho một thời hạn thuê thì giá tính thuế là tiền cho thuê trả từng kỳ hoặc trả trước cho thời hạn thuê chưa có thuế giá trị gia tăng;</w:t>
      </w:r>
    </w:p>
    <w:p w:rsidR="00000000" w:rsidDel="00000000" w:rsidP="00000000" w:rsidRDefault="00000000" w:rsidRPr="00000000" w14:paraId="0000003B">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thuê máy móc, thiết bị, phương tiện vận tải của nước ngoài loại trong nước chưa sản xuất được để cho thuê lại, giá tính thuế được trừ giá thuê phải trả cho nước ngoài;</w:t>
      </w:r>
    </w:p>
    <w:p w:rsidR="00000000" w:rsidDel="00000000" w:rsidP="00000000" w:rsidRDefault="00000000" w:rsidRPr="00000000" w14:paraId="0000003C">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đ) Đối với hàng hóa bán theo phương thức trả góp, trả chậm là giá tính theo giá bán trả một lần chưa có thuế giá trị gia tăng của hàng hoá đó, không bao gồm khoản lãi trả góp, lãi trả chậm;</w:t>
      </w:r>
    </w:p>
    <w:p w:rsidR="00000000" w:rsidDel="00000000" w:rsidP="00000000" w:rsidRDefault="00000000" w:rsidRPr="00000000" w14:paraId="0000003D">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Đối với gia công hàng hoá là giá gia công chưa có thuế giá trị gia tăng;</w:t>
      </w:r>
    </w:p>
    <w:p w:rsidR="00000000" w:rsidDel="00000000" w:rsidP="00000000" w:rsidRDefault="00000000" w:rsidRPr="00000000" w14:paraId="0000003E">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rsidR="00000000" w:rsidDel="00000000" w:rsidP="00000000" w:rsidRDefault="00000000" w:rsidRPr="00000000" w14:paraId="0000003F">
      <w:pPr>
        <w:widowControl w:val="0"/>
        <w:spacing w:before="120" w:lineRule="auto"/>
        <w:ind w:firstLine="709"/>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Đối với hoạt động kinh doanh bất động sản là giá bán bất động sản chưa có thuế giá trị gia tăng, trừ giá chuyển quyền sử dụng đất hoặc tiền thuê đất phải nộp ngân sách nhà nước;</w:t>
      </w:r>
      <w:r w:rsidDel="00000000" w:rsidR="00000000" w:rsidRPr="00000000">
        <w:rPr>
          <w:rtl w:val="0"/>
        </w:rPr>
      </w:r>
    </w:p>
    <w:p w:rsidR="00000000" w:rsidDel="00000000" w:rsidP="00000000" w:rsidRDefault="00000000" w:rsidRPr="00000000" w14:paraId="00000040">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Đối với hoạt động đại lý, môi giới mua bán hàng hoá và dịch vụ hưởng hoa hồng là tiền hoa hồng thu được từ các hoạt động này chưa có thuế giá trị gia tăng;</w:t>
      </w:r>
    </w:p>
    <w:p w:rsidR="00000000" w:rsidDel="00000000" w:rsidP="00000000" w:rsidRDefault="00000000" w:rsidRPr="00000000" w14:paraId="00000041">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Đối với hàng hoá, dịch vụ được sử dụng chứng từ thanh toán ghi giá thanh toán là giá đã có thuế giá trị gia tăng thì giá tính thuế được xác định theo công thức sau: </w:t>
      </w:r>
    </w:p>
    <w:p w:rsidR="00000000" w:rsidDel="00000000" w:rsidP="00000000" w:rsidRDefault="00000000" w:rsidRPr="00000000" w14:paraId="00000042">
      <w:pPr>
        <w:widowControl w:val="0"/>
        <w:spacing w:before="120" w:lineRule="auto"/>
        <w:ind w:firstLine="709"/>
        <w:jc w:val="both"/>
        <w:rPr>
          <w:rFonts w:ascii="Times New Roman" w:cs="Times New Roman" w:eastAsia="Times New Roman" w:hAnsi="Times New Roman"/>
          <w:color w:val="0000ff"/>
          <w:sz w:val="24"/>
          <w:szCs w:val="24"/>
        </w:rPr>
      </w:pPr>
      <w:r w:rsidDel="00000000" w:rsidR="00000000" w:rsidRPr="00000000">
        <w:rPr>
          <w:rtl w:val="0"/>
        </w:rPr>
      </w:r>
    </w:p>
    <w:tbl>
      <w:tblPr>
        <w:tblStyle w:val="Table1"/>
        <w:tblW w:w="792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80"/>
        <w:gridCol w:w="480"/>
        <w:gridCol w:w="4860"/>
        <w:tblGridChange w:id="0">
          <w:tblGrid>
            <w:gridCol w:w="2580"/>
            <w:gridCol w:w="480"/>
            <w:gridCol w:w="4860"/>
          </w:tblGrid>
        </w:tblGridChange>
      </w:tblGrid>
      <w:tr>
        <w:trPr>
          <w:cantSplit w:val="0"/>
          <w:trHeight w:val="1156" w:hRule="atLeast"/>
          <w:tblHeader w:val="0"/>
        </w:trPr>
        <w:tc>
          <w:tcPr>
            <w:tcBorders>
              <w:bottom w:color="000000" w:space="0" w:sz="0" w:val="nil"/>
            </w:tcBorders>
            <w:vAlign w:val="center"/>
          </w:tcPr>
          <w:p w:rsidR="00000000" w:rsidDel="00000000" w:rsidP="00000000" w:rsidRDefault="00000000" w:rsidRPr="00000000" w14:paraId="00000043">
            <w:pPr>
              <w:widowControl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Giá chưa có thuế</w:t>
            </w:r>
          </w:p>
          <w:p w:rsidR="00000000" w:rsidDel="00000000" w:rsidP="00000000" w:rsidRDefault="00000000" w:rsidRPr="00000000" w14:paraId="00000044">
            <w:pPr>
              <w:widowControl w:val="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giá trị gia tăng</w:t>
            </w:r>
          </w:p>
        </w:tc>
        <w:tc>
          <w:tcPr>
            <w:tcBorders>
              <w:bottom w:color="000000" w:space="0" w:sz="0" w:val="nil"/>
            </w:tcBorders>
          </w:tcPr>
          <w:p w:rsidR="00000000" w:rsidDel="00000000" w:rsidP="00000000" w:rsidRDefault="00000000" w:rsidRPr="00000000" w14:paraId="00000045">
            <w:pPr>
              <w:widowControl w:val="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6">
            <w:pPr>
              <w:widowControl w:val="0"/>
              <w:spacing w:line="120"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7">
            <w:pPr>
              <w:widowControl w:val="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tc>
        <w:tc>
          <w:tcPr/>
          <w:p w:rsidR="00000000" w:rsidDel="00000000" w:rsidP="00000000" w:rsidRDefault="00000000" w:rsidRPr="00000000" w14:paraId="00000048">
            <w:pPr>
              <w:widowControl w:val="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49">
            <w:pPr>
              <w:widowControl w:val="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Giá thanh toán</w:t>
            </w:r>
          </w:p>
          <w:p w:rsidR="00000000" w:rsidDel="00000000" w:rsidP="00000000" w:rsidRDefault="00000000" w:rsidRPr="00000000" w14:paraId="0000004A">
            <w:pPr>
              <w:widowControl w:val="0"/>
              <w:spacing w:lin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3" name=""/>
                      <a:graphic>
                        <a:graphicData uri="http://schemas.microsoft.com/office/word/2010/wordprocessingShape">
                          <wps:wsp>
                            <wps:cNvSpPr/>
                            <wps:cNvPr id="4" name="Shape 4"/>
                            <wps:spPr>
                              <a:xfrm>
                                <a:off x="5346000" y="3799685"/>
                                <a:ext cx="30226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4B">
            <w:pPr>
              <w:widowControl w:val="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1 +  thuế suất của hàng hoá, dịch vụ (%)</w:t>
            </w:r>
          </w:p>
        </w:tc>
      </w:tr>
    </w:tbl>
    <w:p w:rsidR="00000000" w:rsidDel="00000000" w:rsidP="00000000" w:rsidRDefault="00000000" w:rsidRPr="00000000" w14:paraId="0000004C">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2. Giá tính thuế đối với hàng hoá, dịch vụ quy định tại khoản 1 Điều này bao gồm cả khoản phụ thu và phí thu thêm mà cơ sở kinh doanh được hưởng. </w:t>
      </w:r>
    </w:p>
    <w:p w:rsidR="00000000" w:rsidDel="00000000" w:rsidP="00000000" w:rsidRDefault="00000000" w:rsidRPr="00000000" w14:paraId="0000004D">
      <w:pPr>
        <w:widowControl w:val="0"/>
        <w:tabs>
          <w:tab w:val="left" w:leader="none" w:pos="720"/>
        </w:tabs>
        <w:spacing w:before="120" w:lineRule="auto"/>
        <w:jc w:val="both"/>
        <w:rPr>
          <w:rFonts w:ascii="Times New Roman" w:cs="Times New Roman" w:eastAsia="Times New Roman" w:hAnsi="Times New Roman"/>
          <w:color w:val="0000ff"/>
          <w:sz w:val="24"/>
          <w:szCs w:val="24"/>
          <w:vertAlign w:val="baseline"/>
        </w:rPr>
      </w:pPr>
      <w:r w:rsidDel="00000000" w:rsidR="00000000" w:rsidRPr="00000000">
        <w:rPr>
          <w:rFonts w:ascii="Times New Roman" w:cs="Times New Roman" w:eastAsia="Times New Roman" w:hAnsi="Times New Roman"/>
          <w:color w:val="0000ff"/>
          <w:sz w:val="24"/>
          <w:szCs w:val="24"/>
          <w:rtl w:val="0"/>
        </w:rPr>
        <w:tab/>
        <w:t xml:space="preserve">3. Giá tính thuế được xác định bằng đồng Việt Nam. Trường hợp người nộp thuế có doanh thu bằng ngoại tệ thì phải quy đổi ra đồng Việt Nam theo tỷ giá giao dịch bình quân trên thị trường ngoại tệ liên ngân hàng</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do Ngân hàng Nhà nước Việt Nam công bố tại thời điểm phát sinh doanh thu để xác định giá tính thuế.</w:t>
      </w:r>
      <w:r w:rsidDel="00000000" w:rsidR="00000000" w:rsidRPr="00000000">
        <w:rPr>
          <w:rtl w:val="0"/>
        </w:rPr>
      </w:r>
    </w:p>
    <w:p w:rsidR="00000000" w:rsidDel="00000000" w:rsidP="00000000" w:rsidRDefault="00000000" w:rsidRPr="00000000" w14:paraId="0000004E">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Điều 8. Thuế suất </w:t>
      </w: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4F">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Mức thuế suất 0% áp dụng đối với hàng hóa, dịch vụ xuất khẩu, vận tải quốc tế và hàng hóa, dịch vụ không chịu thuế giá trị gia tăng quy định tại Điều 5 của Luật này khi xuất khẩu, trừ các trường hợp chuyển giao công nghệ, chuyển nhượng quyền sở hữu trí tuệ ra nước ngoài; dịch vụ tái bảo hiểm ra nước ngoài; dịch vụ cấp tín dụng, chuyển nhượng vốn, dịch vụ tài chính phái sinh; dịch vụ bưu chính, viễn thông; sản phẩm xuất khẩu là tài nguyên, khoáng sản khai thác chưa qua chế biến quy định tại khoản 23 Điều 5 của Luật này.</w:t>
      </w:r>
    </w:p>
    <w:p w:rsidR="00000000" w:rsidDel="00000000" w:rsidP="00000000" w:rsidRDefault="00000000" w:rsidRPr="00000000" w14:paraId="00000050">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Mức thuế suất 5% áp dụng đối với hàng hoá, dịch vụ sau đây:</w:t>
      </w:r>
    </w:p>
    <w:p w:rsidR="00000000" w:rsidDel="00000000" w:rsidP="00000000" w:rsidRDefault="00000000" w:rsidRPr="00000000" w14:paraId="00000051">
      <w:pPr>
        <w:widowControl w:val="0"/>
        <w:tabs>
          <w:tab w:val="left" w:leader="none" w:pos="720"/>
        </w:tabs>
        <w:spacing w:before="120" w:lineRule="auto"/>
        <w:ind w:firstLine="748"/>
        <w:jc w:val="both"/>
        <w:rPr>
          <w:rFonts w:ascii="Times New Roman" w:cs="Times New Roman" w:eastAsia="Times New Roman" w:hAnsi="Times New Roman"/>
          <w:strike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Nước sạch phục vụ sản xuất và sinh hoạt;</w:t>
      </w:r>
      <w:r w:rsidDel="00000000" w:rsidR="00000000" w:rsidRPr="00000000">
        <w:rPr>
          <w:rFonts w:ascii="Times New Roman" w:cs="Times New Roman" w:eastAsia="Times New Roman" w:hAnsi="Times New Roman"/>
          <w:strike w:val="1"/>
          <w:color w:val="0000ff"/>
          <w:sz w:val="24"/>
          <w:szCs w:val="24"/>
          <w:rtl w:val="0"/>
        </w:rPr>
        <w:t xml:space="preserve"> </w:t>
      </w:r>
    </w:p>
    <w:p w:rsidR="00000000" w:rsidDel="00000000" w:rsidP="00000000" w:rsidRDefault="00000000" w:rsidRPr="00000000" w14:paraId="00000052">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Phân bón; quặng để sản xuất phân bón; thuốc phòng trừ sâu bệnh và chất kích thích tăng trưởng vật nuôi, cây trồng;</w:t>
      </w:r>
    </w:p>
    <w:p w:rsidR="00000000" w:rsidDel="00000000" w:rsidP="00000000" w:rsidRDefault="00000000" w:rsidRPr="00000000" w14:paraId="00000053">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Thức ăn gia súc, gia cầm và thức ăn cho vật nuôi khác;</w:t>
      </w:r>
    </w:p>
    <w:p w:rsidR="00000000" w:rsidDel="00000000" w:rsidP="00000000" w:rsidRDefault="00000000" w:rsidRPr="00000000" w14:paraId="00000054">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Dịch vụ đào đắp, nạo vét kênh, mương, ao hồ phục vụ sản xuất nông nghiệp; nuôi trồng, chăm sóc, phòng trừ sâu bệnh cho cây trồng; sơ chế, bảo quản sản phẩm nông nghiệp;</w:t>
      </w:r>
    </w:p>
    <w:p w:rsidR="00000000" w:rsidDel="00000000" w:rsidP="00000000" w:rsidRDefault="00000000" w:rsidRPr="00000000" w14:paraId="00000055">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Sản phẩm trồng trọt, chăn nuôi, thuỷ sản chưa qua chế biến, trừ sản phẩm quy định tại khoản 1 Điều 5 của Luật này; </w:t>
      </w:r>
    </w:p>
    <w:p w:rsidR="00000000" w:rsidDel="00000000" w:rsidP="00000000" w:rsidRDefault="00000000" w:rsidRPr="00000000" w14:paraId="00000056">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Mủ cao su sơ chế; nhựa thông sơ chế; lưới, dây giềng và sợi để đan lưới đánh cá; </w:t>
      </w:r>
    </w:p>
    <w:p w:rsidR="00000000" w:rsidDel="00000000" w:rsidP="00000000" w:rsidRDefault="00000000" w:rsidRPr="00000000" w14:paraId="00000057">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Thực phẩm tươi sống; lâm sản chưa qua chế biến, trừ gỗ, măng và sản phẩm quy định tại khoản 1 Điều 5 của Luật này; </w:t>
      </w:r>
    </w:p>
    <w:p w:rsidR="00000000" w:rsidDel="00000000" w:rsidP="00000000" w:rsidRDefault="00000000" w:rsidRPr="00000000" w14:paraId="00000058">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Đường; phụ phẩm trong sản xuất đường, bao gồm gỉ đường, bã mía, bã bùn;</w:t>
      </w:r>
    </w:p>
    <w:p w:rsidR="00000000" w:rsidDel="00000000" w:rsidP="00000000" w:rsidRDefault="00000000" w:rsidRPr="00000000" w14:paraId="00000059">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Sản phẩm bằng đay, cói, tre, nứa, lá, rơm, vỏ dừa, sọ dừa, bèo tây và các sản phẩm thủ công khác sản xuất bằng nguyên liệu tận dụng từ nông nghiệp; bông sơ chế; giấy in báo;</w:t>
      </w:r>
    </w:p>
    <w:p w:rsidR="00000000" w:rsidDel="00000000" w:rsidP="00000000" w:rsidRDefault="00000000" w:rsidRPr="00000000" w14:paraId="0000005A">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Máy móc, thiết bị chuyên dùng phục vụ cho sản xuất nông nghiệp, bao</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gồm máy cày, máy bừa, máy cấy, máy gieo hạt, máy tuốt lúa, máy gặt, máy gặt đập liên hợp, máy thu hoạch sản phẩm nông nghiệp, máy hoặc bình bơm thuốc trừ sâu; </w:t>
      </w:r>
    </w:p>
    <w:p w:rsidR="00000000" w:rsidDel="00000000" w:rsidP="00000000" w:rsidRDefault="00000000" w:rsidRPr="00000000" w14:paraId="0000005B">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 Thiết bị, dụng cụ y tế; bông, băng vệ sinh y tế; thuốc phòng bệnh, chữa bệnh; sản phẩm hóa dược, dược liệu là nguyên liệu sản xuất thuốc chữa bệnh, thuốc phòng bệnh;</w:t>
      </w:r>
    </w:p>
    <w:p w:rsidR="00000000" w:rsidDel="00000000" w:rsidP="00000000" w:rsidRDefault="00000000" w:rsidRPr="00000000" w14:paraId="0000005C">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 Giáo cụ dùng để giảng dạy và học tập, bao</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gồm các loại mô hình, hình vẽ, bảng, phấn, thước kẻ, com-pa và các loại thiết bị, dụng cụ chuyên dùng cho giảng dạy, nghiên cứu, thí nghiệm khoa học;</w:t>
      </w:r>
    </w:p>
    <w:p w:rsidR="00000000" w:rsidDel="00000000" w:rsidP="00000000" w:rsidRDefault="00000000" w:rsidRPr="00000000" w14:paraId="0000005D">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 Hoạt động văn hoá, triển lãm, thể dục, thể thao; biểu diễn nghệ thuật; sản xuất phim; nhập khẩu, phát hành và chiếu phim;</w:t>
      </w:r>
    </w:p>
    <w:p w:rsidR="00000000" w:rsidDel="00000000" w:rsidP="00000000" w:rsidRDefault="00000000" w:rsidRPr="00000000" w14:paraId="0000005E">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 Đồ chơi cho trẻ em; sách các loại, trừ sách quy định tại khoản 15 Điều 5 của Luật này; </w:t>
      </w:r>
    </w:p>
    <w:p w:rsidR="00000000" w:rsidDel="00000000" w:rsidP="00000000" w:rsidRDefault="00000000" w:rsidRPr="00000000" w14:paraId="0000005F">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 Dịch vụ khoa học, công nghệ theo quy định của Luật khoa học và công nghệ.</w:t>
      </w:r>
    </w:p>
    <w:p w:rsidR="00000000" w:rsidDel="00000000" w:rsidP="00000000" w:rsidRDefault="00000000" w:rsidRPr="00000000" w14:paraId="00000060">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Mức thuế suất 10% áp dụng đối với hàng hoá, dịch vụ</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không quy định tại khoản 1 và khoản 2 Điều này.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9. Phương pháp tính thuế</w:t>
      </w:r>
    </w:p>
    <w:p w:rsidR="00000000" w:rsidDel="00000000" w:rsidP="00000000" w:rsidRDefault="00000000" w:rsidRPr="00000000" w14:paraId="00000062">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Phương pháp tính thuế giá trị gia tăng gồm phương pháp khấu trừ thuế giá trị gia tăng và phương pháp tính trực tiếp trên giá trị gia tăng.</w:t>
      </w:r>
    </w:p>
    <w:p w:rsidR="00000000" w:rsidDel="00000000" w:rsidP="00000000" w:rsidRDefault="00000000" w:rsidRPr="00000000" w14:paraId="00000063">
      <w:pPr>
        <w:widowControl w:val="0"/>
        <w:tabs>
          <w:tab w:val="left" w:leader="none" w:pos="720"/>
        </w:tabs>
        <w:spacing w:before="1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10. Phương pháp khấu trừ thuế </w:t>
      </w:r>
    </w:p>
    <w:p w:rsidR="00000000" w:rsidDel="00000000" w:rsidP="00000000" w:rsidRDefault="00000000" w:rsidRPr="00000000" w14:paraId="00000064">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r>
      <w:r w:rsidDel="00000000" w:rsidR="00000000" w:rsidRPr="00000000">
        <w:rPr>
          <w:rFonts w:ascii="Times New Roman" w:cs="Times New Roman" w:eastAsia="Times New Roman" w:hAnsi="Times New Roman"/>
          <w:color w:val="0000ff"/>
          <w:sz w:val="24"/>
          <w:szCs w:val="24"/>
          <w:rtl w:val="0"/>
        </w:rPr>
        <w:t xml:space="preserve">1. Phương pháp khấu trừ thuế giá trị gia tăng được quy định như sau:</w:t>
      </w:r>
    </w:p>
    <w:p w:rsidR="00000000" w:rsidDel="00000000" w:rsidP="00000000" w:rsidRDefault="00000000" w:rsidRPr="00000000" w14:paraId="00000065">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Số thuế giá trị gia tăng phải nộp theo phương pháp khấu trừ thuế bằng số thuế giá trị gia tăng đầu ra trừ số thuế giá trị gia tăng đầu vào được khấu trừ;</w:t>
      </w:r>
    </w:p>
    <w:p w:rsidR="00000000" w:rsidDel="00000000" w:rsidP="00000000" w:rsidRDefault="00000000" w:rsidRPr="00000000" w14:paraId="00000066">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i w:val="1"/>
          <w:iCs w:val="1"/>
          <w:color w:val="0000ff"/>
          <w:sz w:val="24"/>
          <w:szCs w:val="24"/>
          <w:rtl w:val="0"/>
        </w:rPr>
        <w:tab/>
      </w:r>
      <w:r w:rsidDel="00000000" w:rsidR="00000000" w:rsidRPr="00000000">
        <w:rPr>
          <w:rFonts w:ascii="Times New Roman" w:cs="Times New Roman" w:eastAsia="Times New Roman" w:hAnsi="Times New Roman"/>
          <w:color w:val="0000ff"/>
          <w:sz w:val="24"/>
          <w:szCs w:val="24"/>
          <w:rtl w:val="0"/>
        </w:rPr>
        <w:t xml:space="preserve">b)</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Số thuế giá trị gia tăng đầu ra bằng tổng số thuế giá trị gia tăng của hàng hoá, dịch vụ bán ra ghi trên hoá đơn giá trị gia tăng; </w:t>
      </w:r>
    </w:p>
    <w:p w:rsidR="00000000" w:rsidDel="00000000" w:rsidP="00000000" w:rsidRDefault="00000000" w:rsidRPr="00000000" w14:paraId="00000067">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c)</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Số thuế giá trị gia tăng đầu vào được khấu trừ bằng tổng số thuế giá trị gia tăng ghi trên hóa đơn giá trị gia tăng mua hàng hóa, dịch vụ, chứng từ nộp thuế giá trị gia tăng của hàng hóa nhập khẩu và đáp ứng điều kiện quy định tại Điều 12 của Luật này.</w:t>
      </w:r>
    </w:p>
    <w:p w:rsidR="00000000" w:rsidDel="00000000" w:rsidP="00000000" w:rsidRDefault="00000000" w:rsidRPr="00000000" w14:paraId="00000068">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i w:val="1"/>
          <w:iCs w:val="1"/>
          <w:color w:val="0000ff"/>
          <w:sz w:val="24"/>
          <w:szCs w:val="24"/>
          <w:rtl w:val="0"/>
        </w:rPr>
        <w:tab/>
      </w:r>
      <w:r w:rsidDel="00000000" w:rsidR="00000000" w:rsidRPr="00000000">
        <w:rPr>
          <w:rFonts w:ascii="Times New Roman" w:cs="Times New Roman" w:eastAsia="Times New Roman" w:hAnsi="Times New Roman"/>
          <w:color w:val="0000ff"/>
          <w:sz w:val="24"/>
          <w:szCs w:val="24"/>
          <w:rtl w:val="0"/>
        </w:rPr>
        <w:t xml:space="preserve">2. Phương pháp khấu trừ thuế áp dụng đối với cơ sở kinh doanh thực hiện đầy đủ chế độ kế toán, hoá đơn, chứng từ theo quy định của pháp luật về kế toán, hoá đơn, chứng từ và đăng ký nộp thuế theo phương pháp khấu trừ thuế.</w:t>
      </w:r>
    </w:p>
    <w:p w:rsidR="00000000" w:rsidDel="00000000" w:rsidP="00000000" w:rsidRDefault="00000000" w:rsidRPr="00000000" w14:paraId="00000069">
      <w:pPr>
        <w:widowControl w:val="0"/>
        <w:tabs>
          <w:tab w:val="left" w:leader="none" w:pos="720"/>
        </w:tabs>
        <w:spacing w:before="120" w:lineRule="auto"/>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t xml:space="preserve">Điều 11</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Phương pháp tính trực tiếp trên giá trị gia tăng</w:t>
      </w:r>
    </w:p>
    <w:p w:rsidR="00000000" w:rsidDel="00000000" w:rsidP="00000000" w:rsidRDefault="00000000" w:rsidRPr="00000000" w14:paraId="0000006A">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ab/>
      </w:r>
      <w:r w:rsidDel="00000000" w:rsidR="00000000" w:rsidRPr="00000000">
        <w:rPr>
          <w:rFonts w:ascii="Times New Roman" w:cs="Times New Roman" w:eastAsia="Times New Roman" w:hAnsi="Times New Roman"/>
          <w:color w:val="0000ff"/>
          <w:sz w:val="24"/>
          <w:szCs w:val="24"/>
          <w:rtl w:val="0"/>
        </w:rPr>
        <w:t xml:space="preserve">1. Phương pháp tính trực tiếp trên giá trị gia tăng được quy định như sau:</w:t>
      </w:r>
    </w:p>
    <w:p w:rsidR="00000000" w:rsidDel="00000000" w:rsidP="00000000" w:rsidRDefault="00000000" w:rsidRPr="00000000" w14:paraId="0000006B">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Số thuế giá trị gia tăng phải nộp theo phương pháp tính trực tiếp trên giá trị gia tăng bằng giá trị gia tăng của hàng hóa, dịch vụ bán ra nhân với thuế suất thuế giá trị gia tăng;</w:t>
      </w:r>
    </w:p>
    <w:p w:rsidR="00000000" w:rsidDel="00000000" w:rsidP="00000000" w:rsidRDefault="00000000" w:rsidRPr="00000000" w14:paraId="0000006C">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b) Giá trị gia tăng được xác định bằng giá thanh toán của hàng hóa, dịch vụ bán ra trừ giá thanh toán của hàng hóa, dịch vụ mua vào tương ứng.</w:t>
      </w:r>
    </w:p>
    <w:p w:rsidR="00000000" w:rsidDel="00000000" w:rsidP="00000000" w:rsidRDefault="00000000" w:rsidRPr="00000000" w14:paraId="0000006D">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2. Phương pháp tính trực tiếp trên giá trị gia tăng áp dụng đối với các trường hợp sau đây:</w:t>
      </w:r>
    </w:p>
    <w:p w:rsidR="00000000" w:rsidDel="00000000" w:rsidP="00000000" w:rsidRDefault="00000000" w:rsidRPr="00000000" w14:paraId="0000006E">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a) Cơ sở kinh doanh và tổ chức, cá nhân nước ngoài kinh doanh không có cơ sở thường trú tại Việt Nam nhưng có thu nhập phát sinh tại Việt Nam chưa thực hiện đầy đủ chế độ kế toán, hoá đơn, chứng từ;</w:t>
      </w:r>
    </w:p>
    <w:p w:rsidR="00000000" w:rsidDel="00000000" w:rsidP="00000000" w:rsidRDefault="00000000" w:rsidRPr="00000000" w14:paraId="0000006F">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tab/>
        <w:t xml:space="preserve">b) Hoạt động mua bán vàng, bạc, đá quý.</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KHẤU TRỪ, HOÀN THUẾ</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12. Khấu trừ thuế giá trị gia tăng đầu vào</w:t>
      </w:r>
    </w:p>
    <w:p w:rsidR="00000000" w:rsidDel="00000000" w:rsidP="00000000" w:rsidRDefault="00000000" w:rsidRPr="00000000" w14:paraId="00000074">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1. Cơ sở kinh doanh nộp thuế giá trị gia tăng theo phương pháp khấu trừ thuế được khấu trừ thuế giá trị gia tăng đầu vào như sau:</w:t>
      </w:r>
    </w:p>
    <w:p w:rsidR="00000000" w:rsidDel="00000000" w:rsidP="00000000" w:rsidRDefault="00000000" w:rsidRPr="00000000" w14:paraId="00000075">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Thuế giá trị gia tăng đầu vào của hàng hóa, dịch vụ sử dụng cho sản xuất, kinh doanh hàng hóa, dịch vụ chịu thuế giá trị gia tăng được khấu trừ toàn bộ;</w:t>
      </w:r>
    </w:p>
    <w:p w:rsidR="00000000" w:rsidDel="00000000" w:rsidP="00000000" w:rsidRDefault="00000000" w:rsidRPr="00000000" w14:paraId="00000076">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Thuế giá trị gia tăng đầu vào của hàng hoá, dịch vụ sử dụng đồng thời cho sản xuất, kinh doanh hàng hóa, dịch vụ chịu thuế và không chịu thuế thì chỉ được khấu trừ số thuế giá trị gia tăng đầu vào của hàng hoá, dịch vụ sử dụng cho sản xuất, kinh doanh hàng hóa, dịch vụ chịu thuế giá trị gia tăng. Trường hợp thuế giá trị gia tăng đầu vào của tài sản cố định sử dụng đồng thời cho sản xuất, kinh doanh hàng hóa, dịch vụ chịu thuế giá trị gia tăng và không chịu thuế giá trị gia tăng thì được khấu trừ toàn bộ;</w:t>
      </w:r>
    </w:p>
    <w:p w:rsidR="00000000" w:rsidDel="00000000" w:rsidP="00000000" w:rsidRDefault="00000000" w:rsidRPr="00000000" w14:paraId="00000077">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c) Thuế giá trị gia tăng đầu vào của hàng hoá, dịch vụ bán cho tổ chức, cá nhân sử dụng nguồn vốn viện trợ nhân đạo, viện trợ không hoàn lại được khấu trừ toàn bộ;</w:t>
      </w:r>
    </w:p>
    <w:p w:rsidR="00000000" w:rsidDel="00000000" w:rsidP="00000000" w:rsidRDefault="00000000" w:rsidRPr="00000000" w14:paraId="00000078">
      <w:pPr>
        <w:widowControl w:val="0"/>
        <w:tabs>
          <w:tab w:val="left" w:leader="none" w:pos="720"/>
        </w:tabs>
        <w:spacing w:before="120" w:lineRule="auto"/>
        <w:ind w:firstLine="748"/>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Thuế giá trị gia tăng đầu vào phát sinh trong tháng nào được kê khai, khấu trừ khi xác định số thuế phải nộp của tháng đó. Trường hợp cơ sở kinh doanh phát hiện số thuế giá trị gia tăng đầu vào khi kê khai, khấu trừ bị sai sót thì được kê khai, khấu trừ bổ sung; thời gian để kê khai, bổ sung tối đa là sáu tháng, kể từ thời điểm phát sinh sai sót.</w:t>
      </w:r>
    </w:p>
    <w:p w:rsidR="00000000" w:rsidDel="00000000" w:rsidP="00000000" w:rsidRDefault="00000000" w:rsidRPr="00000000" w14:paraId="00000079">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Điều kiện khấu trừ thuế giá trị gia tăng đầu vào được quy định như sau:</w:t>
      </w:r>
    </w:p>
    <w:p w:rsidR="00000000" w:rsidDel="00000000" w:rsidP="00000000" w:rsidRDefault="00000000" w:rsidRPr="00000000" w14:paraId="0000007A">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Có hoá đơn giá trị gia tăng mua hàng hoá, dịch vụ hoặc chứng từ nộp thuế giá trị gia tăng ở khâu nhập khẩu; </w:t>
      </w:r>
    </w:p>
    <w:p w:rsidR="00000000" w:rsidDel="00000000" w:rsidP="00000000" w:rsidRDefault="00000000" w:rsidRPr="00000000" w14:paraId="0000007B">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Có chứng từ thanh toán qua ngân hàng đối với hàng hóa, dịch vụ mua vào, trừ hàng hoá, dịch vụ mua từng lần có giá trị dưới hai mươi triệu đồng; </w:t>
      </w:r>
    </w:p>
    <w:p w:rsidR="00000000" w:rsidDel="00000000" w:rsidP="00000000" w:rsidRDefault="00000000" w:rsidRPr="00000000" w14:paraId="0000007C">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Đối với hàng hoá, dịch vụ xuất khẩu, ngoài các điều kiện quy định tại điểm a và điểm b khoản này phải có hợp đồng ký kết với bên nước ngoài về việc bán, gia công hàng hoá, cung ứng dịch vụ, hoá đơn bán hàng hoá, dịch vụ, chứng từ thanh toán qua ngân hàng, tờ khai hải quan đối với hàng hoá xuất khẩu.</w:t>
      </w:r>
    </w:p>
    <w:p w:rsidR="00000000" w:rsidDel="00000000" w:rsidP="00000000" w:rsidRDefault="00000000" w:rsidRPr="00000000" w14:paraId="0000007D">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Việc thanh toán tiền hàng hoá, dịch vụ xuất khẩu dưới hình thức thanh toán bù trừ giữa hàng hóa, dịch vụ xuất khẩu với hàng hóa, dịch vụ nhập khẩu, trả nợ thay Nhà nước được coi là thanh toán qua ngân hàng.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56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13. Các trường hợp hoàn thuế</w:t>
      </w:r>
    </w:p>
    <w:p w:rsidR="00000000" w:rsidDel="00000000" w:rsidP="00000000" w:rsidRDefault="00000000" w:rsidRPr="00000000" w14:paraId="0000007F">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1. Cơ sở kinh doanh nộp thuế giá trị gia tăng theo phương pháp khấu trừ thuế được hoàn thuế giá trị gia tăng nếu trong ba tháng liên tục trở lên có số thuế giá trị gia tăng đầu vào chưa được khấu trừ hết. </w:t>
      </w:r>
    </w:p>
    <w:p w:rsidR="00000000" w:rsidDel="00000000" w:rsidP="00000000" w:rsidRDefault="00000000" w:rsidRPr="00000000" w14:paraId="00000080">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Trường hợp cơ sở kinh doanh đã đăng ký nộp thuế giá trị gia tăng theo phương pháp khấu trừ có dự án đầu tư mới, đang trong giai đoạn đầu tư có số thuế giá trị gia tăng của hàng hoá, dịch vụ mua vào sử dụng cho đầu tư mà chưa được khấu trừ hết và có số thuế còn lại từ hai trăm triệu đồng trở lên thì được hoàn thuế giá trị gia tăng.</w:t>
      </w:r>
    </w:p>
    <w:p w:rsidR="00000000" w:rsidDel="00000000" w:rsidP="00000000" w:rsidRDefault="00000000" w:rsidRPr="00000000" w14:paraId="00000081">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Cơ sở kinh doanh trong tháng có hàng hoá, dịch vụ xuất khẩu nếu có số thuế giá trị gia tăng đầu vào chưa được khấu trừ từ hai trăm triệu đồng trở lên thì được hoàn thuế giá trị gia tăng theo tháng.</w:t>
      </w:r>
    </w:p>
    <w:p w:rsidR="00000000" w:rsidDel="00000000" w:rsidP="00000000" w:rsidRDefault="00000000" w:rsidRPr="00000000" w14:paraId="00000082">
      <w:pPr>
        <w:widowControl w:val="0"/>
        <w:tabs>
          <w:tab w:val="left" w:leader="none" w:pos="720"/>
        </w:tabs>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sở kinh doanh nộp thuế giá trị gia tăng theo phương pháp khấu trừ thuế được hoàn thuế giá trị gia tăng khi chuyển đổi sở hữu, chuyển đổi doanh nghiệp, sáp nhập, hợp nhất, chia, tách, giải thể, phá sản, chấm dứt hoạt động có số thuế giá trị gia tăng nộp thừa hoặc số thuế giá trị gia tăng đầu vào chưa được khấu trừ hết.</w:t>
      </w:r>
    </w:p>
    <w:p w:rsidR="00000000" w:rsidDel="00000000" w:rsidP="00000000" w:rsidRDefault="00000000" w:rsidRPr="00000000" w14:paraId="00000083">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4. Cơ sở kinh doanh có quyết định hoàn thuế giá trị gia tăng của cơ quan có thẩm quyền theo quy định của pháp luật và trường hợp hoàn thuế giá trị gia tăng theo điều ước quốc tế mà Cộng hòa xã hội chủ nghĩa Việt Nam là thành viên.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14. Hóa đơn, chứng từ</w:t>
      </w:r>
    </w:p>
    <w:p w:rsidR="00000000" w:rsidDel="00000000" w:rsidP="00000000" w:rsidRDefault="00000000" w:rsidRPr="00000000" w14:paraId="00000085">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1. Việc mua bán hàng hóa, dịch vụ phải có hóa đơn, chứng từ theo quy định của pháp luật và các quy định sau đây:</w:t>
      </w:r>
    </w:p>
    <w:p w:rsidR="00000000" w:rsidDel="00000000" w:rsidP="00000000" w:rsidRDefault="00000000" w:rsidRPr="00000000" w14:paraId="00000086">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a) Cơ sở kinh doanh nộp thuế theo phương pháp khấu trừ thuế sử dụng hóa đơn giá trị gia tăng; hoá đơn phải được ghi đầy đủ, đúng nội dung quy định, bao gồm cả khoản phụ thu, phí thu thêm (nếu có). Trường hợp bán hàng hoá,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rsidR="00000000" w:rsidDel="00000000" w:rsidP="00000000" w:rsidRDefault="00000000" w:rsidRPr="00000000" w14:paraId="00000087">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b) Cơ sở kinh doanh nộp thuế theo phương pháp tính trực tiếp trên giá trị gia tăng sử dụng hoá đơn bán hàng. </w:t>
      </w:r>
    </w:p>
    <w:p w:rsidR="00000000" w:rsidDel="00000000" w:rsidP="00000000" w:rsidRDefault="00000000" w:rsidRPr="00000000" w14:paraId="00000088">
      <w:pPr>
        <w:widowControl w:val="0"/>
        <w:tabs>
          <w:tab w:val="left" w:leader="none" w:pos="720"/>
        </w:tabs>
        <w:spacing w:before="12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t xml:space="preserve">2. Đối với các loại tem, vé là chứng từ thanh toán in sẵn giá thanh toán thì giá thanh toán tem, vé đó đã bao gồm thuế giá trị gia tăng.</w:t>
      </w:r>
    </w:p>
    <w:p w:rsidR="00000000" w:rsidDel="00000000" w:rsidP="00000000" w:rsidRDefault="00000000" w:rsidRPr="00000000" w14:paraId="00000089">
      <w:pPr>
        <w:widowControl w:val="0"/>
        <w:tabs>
          <w:tab w:val="left" w:leader="none" w:pos="720"/>
        </w:tabs>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8A">
      <w:pPr>
        <w:widowControl w:val="0"/>
        <w:tabs>
          <w:tab w:val="left" w:leader="none" w:pos="720"/>
        </w:tabs>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IV</w:t>
      </w:r>
    </w:p>
    <w:p w:rsidR="00000000" w:rsidDel="00000000" w:rsidP="00000000" w:rsidRDefault="00000000" w:rsidRPr="00000000" w14:paraId="0000008B">
      <w:pPr>
        <w:widowControl w:val="0"/>
        <w:tabs>
          <w:tab w:val="left" w:leader="none" w:pos="720"/>
        </w:tabs>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KHOẢN THI HÀNH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15.</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Hiệu lực thi hành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Luật này có hiệu lực thi hành từ ngày 01 tháng 01 năm 2009.</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40" w:right="0" w:firstLine="18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Luật này thay thế các luật sau đây: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a) Luật thuế giá trị gia tăng năm 1997;</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b) Luật sửa đổi, bổ sung một số điều của Luật thuế giá trị gia tăng số 07/2003/QH11;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Bãi bỏ Điều 2 của Luật sửa đổi, bổ sung một số điều của Luật thuế tiêu thụ đặc biệt và Luật thuế giá trị gia tăng số 57/2005/QH11.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16. Hướng dẫn thi hành</w:t>
      </w:r>
    </w:p>
    <w:p w:rsidR="00000000" w:rsidDel="00000000" w:rsidP="00000000" w:rsidRDefault="00000000" w:rsidRPr="00000000" w14:paraId="00000093">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các điều 5, 7, 8, 12, 13 và các nội dung cần thiết khác của Luật này theo yêu cầu quản lý.</w:t>
      </w:r>
    </w:p>
    <w:p w:rsidR="00000000" w:rsidDel="00000000" w:rsidP="00000000" w:rsidRDefault="00000000" w:rsidRPr="00000000" w14:paraId="00000094">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95">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Luật này đã được Quốc hội nước Cộng hòa xã hội chủ nghĩa Việt Nam khóa XII, kỳ họp thứ 3 thông qua ngày 03 tháng 6 năm 2008.</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688900" y="3780000"/>
                          <a:ext cx="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5346000" y="3776825"/>
                          <a:ext cx="5715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96">
      <w:pPr>
        <w:widowControl w:val="0"/>
        <w:spacing w:before="120" w:lineRule="auto"/>
        <w:jc w:val="both"/>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7">
      <w:pPr>
        <w:widowControl w:val="0"/>
        <w:ind w:firstLine="3969"/>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CHỦ TỊCH QUỐC HỘI</w:t>
      </w:r>
    </w:p>
    <w:p w:rsidR="00000000" w:rsidDel="00000000" w:rsidP="00000000" w:rsidRDefault="00000000" w:rsidRPr="00000000" w14:paraId="00000098">
      <w:pPr>
        <w:widowControl w:val="0"/>
        <w:ind w:firstLine="3969"/>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 Nguyễn Phú Trọng</w:t>
      </w:r>
    </w:p>
    <w:p w:rsidR="00000000" w:rsidDel="00000000" w:rsidP="00000000" w:rsidRDefault="00000000" w:rsidRPr="00000000" w14:paraId="00000099">
      <w:pPr>
        <w:spacing w:before="120" w:lineRule="auto"/>
        <w:jc w:val="right"/>
        <w:rPr>
          <w:rFonts w:ascii="Times New Roman" w:cs="Times New Roman" w:eastAsia="Times New Roman" w:hAnsi="Times New Roman"/>
          <w:color w:val="0000ff"/>
          <w:sz w:val="24"/>
          <w:szCs w:val="24"/>
        </w:rPr>
      </w:pPr>
      <w:r w:rsidDel="00000000" w:rsidR="00000000" w:rsidRPr="00000000">
        <w:rPr>
          <w:rtl w:val="0"/>
        </w:rPr>
      </w:r>
    </w:p>
    <w:sectPr>
      <w:headerReference r:id="rId7" w:type="default"/>
      <w:headerReference r:id="rId8" w:type="even"/>
      <w:footerReference r:id="rId9" w:type="default"/>
      <w:footerReference r:id="rId10" w:type="first"/>
      <w:footerReference r:id="rId11" w:type="even"/>
      <w:pgSz w:h="16840" w:w="11907" w:orient="portrait"/>
      <w:pgMar w:bottom="1077" w:top="1247" w:left="1701" w:right="113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