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44.0" w:type="dxa"/>
        <w:jc w:val="left"/>
        <w:tblInd w:w="150.0" w:type="dxa"/>
        <w:tblBorders>
          <w:top w:color="000000" w:space="0" w:sz="0" w:val="nil"/>
          <w:bottom w:color="000000" w:space="0" w:sz="0" w:val="nil"/>
          <w:insideH w:color="000000" w:space="0" w:sz="0" w:val="nil"/>
          <w:insideV w:color="000000" w:space="0" w:sz="0" w:val="nil"/>
        </w:tblBorders>
        <w:tblLayout w:type="fixed"/>
        <w:tblLook w:val="0400"/>
      </w:tblPr>
      <w:tblGrid>
        <w:gridCol w:w="2407"/>
        <w:gridCol w:w="6537"/>
        <w:tblGridChange w:id="0">
          <w:tblGrid>
            <w:gridCol w:w="2407"/>
            <w:gridCol w:w="6537"/>
          </w:tblGrid>
        </w:tblGridChange>
      </w:tblGrid>
      <w:tr>
        <w:trPr>
          <w:cantSplit w:val="0"/>
          <w:trHeight w:val="783" w:hRule="atLeast"/>
          <w:tblHeader w:val="0"/>
        </w:trPr>
        <w:tc>
          <w:tcPr>
            <w:tcBorders>
              <w:top w:color="000000" w:space="0" w:sz="0" w:val="nil"/>
              <w:left w:color="000000" w:space="0" w:sz="0" w:val="nil"/>
              <w:right w:color="000000" w:space="0" w:sz="0" w:val="nil"/>
            </w:tcBorders>
            <w:shd w:fill="auto" w:val="clear"/>
            <w:tcMar>
              <w:top w:w="57.0" w:type="dxa"/>
              <w:left w:w="108.0" w:type="dxa"/>
              <w:bottom w:w="57.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23-L/CTN</w:t>
            </w:r>
          </w:p>
        </w:tc>
        <w:tc>
          <w:tcPr>
            <w:tcBorders>
              <w:top w:color="000000" w:space="0" w:sz="0" w:val="nil"/>
              <w:left w:color="000000" w:space="0" w:sz="0" w:val="nil"/>
              <w:right w:color="000000" w:space="0" w:sz="0" w:val="nil"/>
            </w:tcBorders>
            <w:shd w:fill="auto" w:val="clear"/>
            <w:tcMar>
              <w:top w:w="57.0" w:type="dxa"/>
              <w:left w:w="108.0" w:type="dxa"/>
              <w:bottom w:w="57.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10 tháng 7 năm 1993</w:t>
            </w: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THUẾ SỬ DỤNG ĐẤT NÔNG NGHIỆP SỐ 23-L/CTN NGÀY 10/07/1993 CỦA QUỐC HỘI</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Để khuyến khích sử dụng đất nông nghiệp có hiệu quả; thực hiện công bằng, hợp lý sự đóng góp của tổ chức, cá nhân sử dụng đất nông nghiệp vào ngân sách Nhà nước;</w:t>
        <w:br w:type="textWrapping"/>
        <w:t xml:space="preserve">Căn cứ vào Điều 84 của Hiến pháp nước Cộng hoà xã hội chủ nghĩa Việt Nam năm 1992;</w:t>
        <w:br w:type="textWrapping"/>
        <w:t xml:space="preserve">Luật này quy định thuế sử dụng đất nông nghiệp.</w:t>
      </w:r>
      <w:r w:rsidDel="00000000" w:rsidR="00000000" w:rsidRPr="00000000">
        <w:rPr>
          <w:rtl w:val="0"/>
        </w:rPr>
      </w:r>
    </w:p>
    <w:bookmarkStart w:colFirst="0" w:colLast="0" w:name="gjdgxs" w:id="0"/>
    <w:bookmarkEnd w:id="0"/>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bookmarkStart w:colFirst="0" w:colLast="0" w:name="30j0zll" w:id="1"/>
    <w:bookmarkEnd w:id="1"/>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sử dụng đất vào sản xuất nông nghiệp đều phải nộp thuế sử dụng đất nông nghiệp (gọi chung là hộ nộp thuế).</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 được giao quyền sử dụng đất nông nghiệp mà không sử dụng vẫn phải nộp thuế sử dụng đất nông nghiệp.</w:t>
      </w:r>
    </w:p>
    <w:bookmarkStart w:colFirst="0" w:colLast="0" w:name="3znysh7" w:id="3"/>
    <w:bookmarkEnd w:id="3"/>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Đất chịu thuế sử dụng đất nông nghiệp là đất dùng vào sản xuất nông nghiệp bao gồm:</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trồng trọt;</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có mặt nước nuôi trồng thuỷ sản;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rừng trồng.</w:t>
      </w:r>
    </w:p>
    <w:bookmarkStart w:colFirst="0" w:colLast="0" w:name="2et92p0" w:id="4"/>
    <w:bookmarkEnd w:id="4"/>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Đất không thuộc diện chịu thuế sử dụng đất nông nghiệp mà chịu các loại thuế khác hoặc không phải chịu thuế theo quy định của pháp luật, bao gồm:</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có rừng tự nhiên;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đồng cỏ tự nhiên;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dùng để ở;</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chuyên dùng.</w:t>
      </w:r>
    </w:p>
    <w:bookmarkStart w:colFirst="0" w:colLast="0" w:name="tyjcwt" w:id="5"/>
    <w:bookmarkEnd w:id="5"/>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tl w:val="0"/>
        </w:rPr>
      </w:r>
    </w:p>
    <w:p w:rsidR="00000000" w:rsidDel="00000000" w:rsidP="00000000" w:rsidRDefault="00000000" w:rsidRPr="00000000" w14:paraId="0000001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nước ngoài đầu tư vào Việt Nam sử dụng đất nông nghiệp phải nộp tiền thuê đất theo quy định tại </w:t>
      </w:r>
      <w:bookmarkStart w:colFirst="0" w:colLast="0" w:name="3dy6vkm" w:id="6"/>
      <w:bookmarkEnd w:id="6"/>
      <w:r w:rsidDel="00000000" w:rsidR="00000000" w:rsidRPr="00000000">
        <w:rPr>
          <w:rFonts w:ascii="Arial" w:cs="Arial" w:eastAsia="Arial" w:hAnsi="Arial"/>
          <w:sz w:val="20"/>
          <w:szCs w:val="20"/>
          <w:rtl w:val="0"/>
        </w:rPr>
        <w:t xml:space="preserve">Điều 29 của Luật đầu tư nước ngoài tại Việt Nam, không phải nộp thuế sử dụng đất nông nghiệp theo quy định của Luật này.</w:t>
      </w:r>
    </w:p>
    <w:bookmarkStart w:colFirst="0" w:colLast="0" w:name="1t3h5sf" w:id="7"/>
    <w:bookmarkEnd w:id="7"/>
    <w:p w:rsidR="00000000" w:rsidDel="00000000" w:rsidP="00000000" w:rsidRDefault="00000000" w:rsidRPr="00000000" w14:paraId="0000002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4d34og8" w:id="8"/>
    <w:bookmarkEnd w:id="8"/>
    <w:p w:rsidR="00000000" w:rsidDel="00000000" w:rsidP="00000000" w:rsidRDefault="00000000" w:rsidRPr="00000000" w14:paraId="0000002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CỨ TÍNH THUẾ VÀ BIỂU THUẾ</w:t>
      </w:r>
    </w:p>
    <w:p w:rsidR="00000000" w:rsidDel="00000000" w:rsidP="00000000" w:rsidRDefault="00000000" w:rsidRPr="00000000" w14:paraId="0000002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tính thuế sử dụng đất nông nghiệp:</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Diện tích;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Hạng đất;</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Định suất thuế tính bằng kilôgam thóc trên một đơn vị diện tích của từng hạng đất.</w:t>
      </w:r>
    </w:p>
    <w:bookmarkStart w:colFirst="0" w:colLast="0" w:name="2s8eyo1" w:id="9"/>
    <w:bookmarkEnd w:id="9"/>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tính thuế sử dụng đất nông nghiệp là diện tích giao cho hộ sử dụng đất phù hợp với sổ địa chính Nhà nước. Trường hợp chưa lập sổ địa chính thì diện tích tính thuế là diện tích ghi trên tờ khai của hộ sử dụng đất.</w:t>
      </w:r>
    </w:p>
    <w:bookmarkStart w:colFirst="0" w:colLast="0" w:name="17dp8vu" w:id="10"/>
    <w:bookmarkEnd w:id="10"/>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trồng cây hàng năm và đất có mặt nước nuôi trồng thuỷ sản được chia làm 6 hạng, đất trồng cây lâu năm được chia làm 5 hạng.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để xác định hạng đất gồm các yếu tố:</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Chất đất;</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Vị trí;</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Địa hình;</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Điều kiện khí hậu, thời tiết;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Điều kiện tưới tiêu.</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tiêu chuẩn hạng đất tính thuế theo các yếu tố nói tại Điều này và có tham khảo năng suất bình quân đạt được trong điều kiện canh tác bình thường của 5 năm (1986 - 1990).</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Hạng đất tính thuế được ổn định 10 năm. Trong thời hạn ổn định hạng đất, đối với vùng mà Nhà nước đầu tư lớn, đem lại hiệu quả kinh tế cao, Chính phủ điều chỉnh lại hạng đất tính thuế.</w:t>
      </w:r>
    </w:p>
    <w:bookmarkStart w:colFirst="0" w:colLast="0" w:name="3rdcrjn" w:id="11"/>
    <w:bookmarkEnd w:id="11"/>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tiêu chuẩn của từng hạng đất và hướng dẫn của Uỷ ban nhân dân tỉnh, thành phố trực thuộc Trung ương; sự chỉ đạo của Uỷ ban nhân dân huyện, quận, thị xã, thành phố thuộc tỉnh; Uỷ ban nhân dân xã, phường, thị trấn xác định hạng đất tính thuế cho từng hộ nộp thuế trình cơ quan Nhà nước có thẩm quyền xét duyệt.</w:t>
      </w:r>
    </w:p>
    <w:bookmarkStart w:colFirst="0" w:colLast="0" w:name="26in1rg" w:id="12"/>
    <w:bookmarkEnd w:id="12"/>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Định suất thuế một năm tính bằng kilôgam thóc trên 1 ha của từng hạng đất như sau:</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đất trồng cây hàng năm và đất có mặt nước nuôi trồng thuỷ sản:</w:t>
      </w:r>
    </w:p>
    <w:tbl>
      <w:tblPr>
        <w:tblStyle w:val="Table2"/>
        <w:tblW w:w="902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10"/>
        <w:gridCol w:w="5018"/>
        <w:tblGridChange w:id="0">
          <w:tblGrid>
            <w:gridCol w:w="4010"/>
            <w:gridCol w:w="501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Hạng đất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Định suất thuế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 </w:t>
            </w:r>
          </w:p>
        </w:tc>
      </w:tr>
    </w:tbl>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đất trồng cây lâu năm:</w:t>
      </w:r>
    </w:p>
    <w:tbl>
      <w:tblPr>
        <w:tblStyle w:val="Table3"/>
        <w:tblW w:w="902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257"/>
        <w:gridCol w:w="4771"/>
        <w:tblGridChange w:id="0">
          <w:tblGrid>
            <w:gridCol w:w="4257"/>
            <w:gridCol w:w="477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Hạng đất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Định suất thuế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28.0" w:type="dxa"/>
              <w:left w:w="115.0" w:type="dxa"/>
              <w:bottom w:w="28.0" w:type="dxa"/>
              <w:right w:w="115.0" w:type="dxa"/>
            </w:tcMar>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 </w:t>
            </w:r>
          </w:p>
        </w:tc>
      </w:tr>
    </w:tbl>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cây ăn quả lâu năm trồng trên đất trồng cây hàng năm chịu mức thuế như sau:</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Bằng 1,3 lần thuế đất trồng cây hàng năm cùng hạng, nếu thuộc đất hạng 1, hạng 2 và hạng 3;</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Bằng thuế đất trồng cây hàng năm cùng hạng, nếu thuộc đất hạng 4, hạng 5 và hạng 6.</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cây lấy gỗ và các loại cây lâu năm thu hoạch một lần chịu mức thuế bằng 4% giá trị sản lượng khai thác.</w:t>
      </w:r>
    </w:p>
    <w:bookmarkStart w:colFirst="0" w:colLast="0" w:name="lnxbz9" w:id="13"/>
    <w:bookmarkEnd w:id="13"/>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tl w:val="0"/>
        </w:rPr>
      </w:r>
    </w:p>
    <w:p w:rsidR="00000000" w:rsidDel="00000000" w:rsidP="00000000" w:rsidRDefault="00000000" w:rsidRPr="00000000" w14:paraId="0000005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 sử dụng đất nông nghiệp vượt quá hạn mức diện tích theo quy định của Luật đất đai, thì ngoài việc phải nộp thuế theo quy định tại Điều 9 của Luật này, còn phải nộp thuế bổ sung do Uỷ ban thường vụ Quốc hội quy định đối với phần diện tích trên hạn mức.</w:t>
      </w:r>
    </w:p>
    <w:bookmarkStart w:colFirst="0" w:colLast="0" w:name="35nkun2" w:id="14"/>
    <w:bookmarkEnd w:id="14"/>
    <w:p w:rsidR="00000000" w:rsidDel="00000000" w:rsidP="00000000" w:rsidRDefault="00000000" w:rsidRPr="00000000" w14:paraId="0000005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1ksv4uv" w:id="15"/>
    <w:bookmarkEnd w:id="15"/>
    <w:p w:rsidR="00000000" w:rsidDel="00000000" w:rsidP="00000000" w:rsidRDefault="00000000" w:rsidRPr="00000000" w14:paraId="0000005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KÊ KHAI TÍNH THUẾ VÀ LẬP SỔ THUẾ</w:t>
      </w:r>
    </w:p>
    <w:p w:rsidR="00000000" w:rsidDel="00000000" w:rsidP="00000000" w:rsidRDefault="00000000" w:rsidRPr="00000000" w14:paraId="0000005E">
      <w:pPr>
        <w:ind w:firstLine="720"/>
        <w:jc w:val="center"/>
        <w:rPr>
          <w:rFonts w:ascii="Arial" w:cs="Arial" w:eastAsia="Arial" w:hAnsi="Arial"/>
          <w:sz w:val="20"/>
          <w:szCs w:val="20"/>
        </w:rPr>
      </w:pPr>
      <w:r w:rsidDel="00000000" w:rsidR="00000000" w:rsidRPr="00000000">
        <w:rPr>
          <w:rtl w:val="0"/>
        </w:rPr>
      </w:r>
    </w:p>
    <w:bookmarkStart w:colFirst="0" w:colLast="0" w:name="44sinio" w:id="16"/>
    <w:bookmarkEnd w:id="16"/>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sử dụng đất nông nghiệp có trách nhiệm kê khai theo mẫu tính thuế của cơ quan thuế và gửi bản kê khai đến Uỷ ban nhân dân xã, phường, thị trấn đúng thời gian quy định.</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thay đổi về diện tích chịu thuế, hộ nộp thuế phải kê khai lại với Uỷ ban nhân dân xã, phường, thị trấn.</w:t>
      </w:r>
    </w:p>
    <w:bookmarkStart w:colFirst="0" w:colLast="0" w:name="2jxsxqh" w:id="17"/>
    <w:bookmarkEnd w:id="17"/>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bản kê khai của hộ nộp thuế, cơ quan thuế kiểm tra, tính thuế và lập sổ thuế.</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Đứng tên trong sổ thuế là chủ hộ nộp thuế.</w:t>
      </w:r>
    </w:p>
    <w:bookmarkStart w:colFirst="0" w:colLast="0" w:name="z337ya" w:id="18"/>
    <w:bookmarkEnd w:id="18"/>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hộ nộp thuế không kê khai hoặc kê khai không đúng thực tế thì cơ quan thuế được quyền ấn định số thuế phải nộp sau khi có ý kiến bằng văn bản của Uỷ ban nhân dân cùng cấp về diện tích và hạng đất tính thuế.</w:t>
      </w:r>
    </w:p>
    <w:bookmarkStart w:colFirst="0" w:colLast="0" w:name="3j2qqm3" w:id="19"/>
    <w:bookmarkEnd w:id="19"/>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Sổ thuế được lập theo đơn vị hành chính các cấp. Đất được đăng ký ở đơn vị hành chính nào thì tính thuế và lập sổ thuế ở đơn vị hành chính đó.</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Uỷ ban nhân dân xã, phường, thị trấn phải niêm yết công khai số thuế trong năm của từng hộ nộp thuế trong thời hạn 20 ngày trước khi trình duyệt sổ thuế.</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Uỷ ban nhân dân xã, phường, thị trấn xác nhận sổ thuế trước khi trình Uỷ ban nhân dân quận, huyện, thị xã, thành phố thuộc tỉnh xét duyệt.</w:t>
      </w:r>
    </w:p>
    <w:bookmarkStart w:colFirst="0" w:colLast="0" w:name="1y810tw" w:id="20"/>
    <w:bookmarkEnd w:id="20"/>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tl w:val="0"/>
        </w:rPr>
      </w:r>
    </w:p>
    <w:p w:rsidR="00000000" w:rsidDel="00000000" w:rsidP="00000000" w:rsidRDefault="00000000" w:rsidRPr="00000000" w14:paraId="000000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Sổ thuế của xã, phường, thị trấn phải được Uỷ ban nhân dân quận, huyện, thị xã, thành phố thuộc tỉnh xét duyệt theo đề nghị của cơ quan thuế cùng cấp.</w:t>
      </w:r>
    </w:p>
    <w:bookmarkStart w:colFirst="0" w:colLast="0" w:name="4i7ojhp" w:id="21"/>
    <w:bookmarkEnd w:id="21"/>
    <w:p w:rsidR="00000000" w:rsidDel="00000000" w:rsidP="00000000" w:rsidRDefault="00000000" w:rsidRPr="00000000" w14:paraId="0000006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2xcytpi" w:id="22"/>
    <w:bookmarkEnd w:id="22"/>
    <w:p w:rsidR="00000000" w:rsidDel="00000000" w:rsidP="00000000" w:rsidRDefault="00000000" w:rsidRPr="00000000" w14:paraId="0000006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 THUẾ VÀ NỘP THUẾ</w:t>
      </w:r>
    </w:p>
    <w:p w:rsidR="00000000" w:rsidDel="00000000" w:rsidP="00000000" w:rsidRDefault="00000000" w:rsidRPr="00000000" w14:paraId="00000070">
      <w:pPr>
        <w:ind w:firstLine="720"/>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Sổ thuế được duyệt là căn cứ để thu thuế. Thuế nộp mỗi năm từ 1 đến 2 lần theo vụ thu hoạch chính của từng loại cây trồng ở từng địa phương. Thời gian nộp thuế do Uỷ ban nhân dân tỉnh, thành phố trực thuộc Trung ương quy định. Trước thời hạn nộp thuế ít nhất là 10 ngày, cơ quan trực tiếp thu thuế phải gửi thông báo quy định rõ địa điểm, thời gian và số thuế phải nộp cho từng hộ nộp thuế.</w:t>
      </w:r>
    </w:p>
    <w:bookmarkStart w:colFirst="0" w:colLast="0" w:name="3whwml4" w:id="24"/>
    <w:bookmarkEnd w:id="24"/>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Thuế sử dụng đất nông nghiệp tính bằng thóc, thu bằng tiền. Giá thóc thu thuế do Uỷ ban nhân dân tỉnh, thành phố trực thuộc Trung ương quyết định được thấp hơn không quá 10% so với giá thị trường ở địa phương trong vụ thu thuế.</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đặc biệt, thuế có thể thu bằng thóc do Chủ tịch Uỷ ban nhân dân tỉnh, thành phố trực thuộc Trung ương quyết định.</w:t>
      </w:r>
    </w:p>
    <w:bookmarkStart w:colFirst="0" w:colLast="0" w:name="2bn6wsx" w:id="25"/>
    <w:bookmarkEnd w:id="25"/>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tl w:val="0"/>
        </w:rPr>
      </w:r>
    </w:p>
    <w:p w:rsidR="00000000" w:rsidDel="00000000" w:rsidP="00000000" w:rsidRDefault="00000000" w:rsidRPr="00000000" w14:paraId="000000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thúc năm thuế, cơ quan trực tiếp thu thuế phải quyết toán kết quả thu thuế của từng hộ và báo cáo quyết toán thuế bằng văn bản với cơ quan thuế cấp trên và Uỷ ban nhân dân cùng cấp, đồng thời niêm yết công khai cho nhân dân biết.</w:t>
      </w:r>
    </w:p>
    <w:bookmarkStart w:colFirst="0" w:colLast="0" w:name="qsh70q" w:id="26"/>
    <w:bookmarkEnd w:id="26"/>
    <w:p w:rsidR="00000000" w:rsidDel="00000000" w:rsidP="00000000" w:rsidRDefault="00000000" w:rsidRPr="00000000" w14:paraId="0000007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bookmarkStart w:colFirst="0" w:colLast="0" w:name="3as4poj" w:id="27"/>
    <w:bookmarkEnd w:id="27"/>
    <w:p w:rsidR="00000000" w:rsidDel="00000000" w:rsidP="00000000" w:rsidRDefault="00000000" w:rsidRPr="00000000" w14:paraId="0000007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GIẢM THUẾ VÀ MIỄN THUẾ</w:t>
      </w:r>
    </w:p>
    <w:p w:rsidR="00000000" w:rsidDel="00000000" w:rsidP="00000000" w:rsidRDefault="00000000" w:rsidRPr="00000000" w14:paraId="0000007B">
      <w:pPr>
        <w:ind w:firstLine="720"/>
        <w:jc w:val="center"/>
        <w:rPr>
          <w:rFonts w:ascii="Arial" w:cs="Arial" w:eastAsia="Arial" w:hAnsi="Arial"/>
          <w:sz w:val="20"/>
          <w:szCs w:val="20"/>
        </w:rPr>
      </w:pPr>
      <w:r w:rsidDel="00000000" w:rsidR="00000000" w:rsidRPr="00000000">
        <w:rPr>
          <w:rtl w:val="0"/>
        </w:rPr>
      </w:r>
    </w:p>
    <w:bookmarkStart w:colFirst="0" w:colLast="0" w:name="1pxezwc" w:id="28"/>
    <w:bookmarkEnd w:id="28"/>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Miễn thuế cho đất đồi, núi trọc dùng vào sản xuất nông, lâm nghiệp, đất trồng rừng phòng hộ và rừng đặc dụng.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Miễn thuế cho đất khai hoang không thuộc quy định tại khoản 1 Điều này dùng vào sản xuất: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Trồng cây hàng năm: 5 năm; riêng đối với đất khai hoang ở miền núi, đầm lầy và lấn biển: 7 năm;</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Trồng cây lâu năm: miễn thuế trong thời gian xây dựng cơ bản và cộng thêm 3 năm từ khi có thu hoạch. Riêng đối với đất ở miền núi, đầm lầy và lấn biển được cộng thêm 6 năm.</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Đối với cây lấy gỗ và các loại cây lâu năm thu hoạch một lần thì chỉ nộp thuế khi khai thác theo quy định tại khoản 4, Điều 9 của Luật này.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Miễn thuế cho đất trồng cây lâu năm chuyển sang trồng lại mới và đất trồng cây hàng năm chuyển sang trồng cây lâu năm, cây ăn quả: trong thời gian xây dựng cơ bản và cộng thêm 3 năm từ khi có thu hoạch.</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việc giảm thuế, miễn thuế đối với đất khai hoang được đầu tư bằng nguồn vốn ngân sách Nhà nước.</w:t>
      </w:r>
    </w:p>
    <w:bookmarkStart w:colFirst="0" w:colLast="0" w:name="49x2ik5" w:id="29"/>
    <w:bookmarkEnd w:id="29"/>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 di chuyển đến vùng kinh tế mới khai hoang để sản xuất nông nghiệp được miễn thuế trong thời hạn theo quy định tại Điều 19 của Luật này và cộng thêm 2 năm. Nếu đất được giao là đất đang sản xuất nông nghiệp, thì được miễn thuế trong thời hạn 3 năm kể từ ngày nhận đất.</w:t>
      </w:r>
    </w:p>
    <w:bookmarkStart w:colFirst="0" w:colLast="0" w:name="2p2csry" w:id="30"/>
    <w:bookmarkEnd w:id="30"/>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thiên tai, địch hoạ làm thiệt hại mùa màng, thuế sử dụng đất nông nghiệp được giảm hoặc miễn cho từng hộ nộp thuế theo từng vụ sản xuất như sau:</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từ 10% đến dưới 20%, giảm thuế tương ứng theo mức thiệt hại;</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từ 20% đến dưới 30%, giảm thuế 60%;</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Thiệt hại từ 30% đến dưới 40%, giảm thuế 80%;</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Thiệt hại từ 40% trở lên, miễn thuế 100%.</w:t>
      </w:r>
    </w:p>
    <w:bookmarkStart w:colFirst="0" w:colLast="0" w:name="147n2zr" w:id="31"/>
    <w:bookmarkEnd w:id="31"/>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Miễn thuế hoặc giảm thuế cho các hộ nông dân sản xuất ở vùng cao, miền núi, biên giới và hải đảo mà sản xuất và đời sống còn nhiều khó khăn;</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Miễn thuế hoặc giảm thuế cho các hộ nông dân là dân tộc thiểu số mà sản xuất và đời sống còn nhiều khó khăn;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Miễn thuế cho các hộ nông dân là người tàn tật, già yếu không nơi nương tựa.</w:t>
      </w:r>
    </w:p>
    <w:bookmarkStart w:colFirst="0" w:colLast="0" w:name="3o7alnk" w:id="32"/>
    <w:bookmarkEnd w:id="32"/>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Miễn thuế cho hộ nộp thuế có thương binh hạng 1/4 và 2/4, bệnh binh hạng 1/3 và 2/3;</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Miễn thuế hoặc giảm thuế cho hộ nộp thuế là gia đình liệt sỹ;</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Giảm thuế cho hộ nộp thuế có thương binh, bệnh binh không thuộc diện miễn thuế theo quy định tại khoản 1, Điều này mà đời sống có nhiều khó khăn.</w:t>
      </w:r>
    </w:p>
    <w:bookmarkStart w:colFirst="0" w:colLast="0" w:name="23ckvvd" w:id="33"/>
    <w:bookmarkEnd w:id="33"/>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các hộ được đề nghị xét giảm thuế, miễn thuế của xã phải được niêm yết để nhân dân tham gia ý kiến trong thời hạn 20 ngày, trước khi trình Uỷ ban nhân dân cấp trên duyệt.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giảm thuế, miễn thuế của cơ quan Nhà nước có thẩm quyền phải được thông báo kịp thời cho hộ nộp thuế và niêm yết công khai.</w:t>
      </w:r>
    </w:p>
    <w:bookmarkStart w:colFirst="0" w:colLast="0" w:name="ihv636" w:id="34"/>
    <w:bookmarkEnd w:id="34"/>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tl w:val="0"/>
        </w:rPr>
      </w:r>
    </w:p>
    <w:p w:rsidR="00000000" w:rsidDel="00000000" w:rsidP="00000000" w:rsidRDefault="00000000" w:rsidRPr="00000000" w14:paraId="0000009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việc giảm thuế, miễn thuế sử dụng đất nông nghiệp.</w:t>
      </w:r>
    </w:p>
    <w:bookmarkStart w:colFirst="0" w:colLast="0" w:name="32hioqz" w:id="35"/>
    <w:bookmarkEnd w:id="35"/>
    <w:p w:rsidR="00000000" w:rsidDel="00000000" w:rsidP="00000000" w:rsidRDefault="00000000" w:rsidRPr="00000000" w14:paraId="0000009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bookmarkStart w:colFirst="0" w:colLast="0" w:name="1hmsyys" w:id="36"/>
    <w:bookmarkEnd w:id="36"/>
    <w:p w:rsidR="00000000" w:rsidDel="00000000" w:rsidP="00000000" w:rsidRDefault="00000000" w:rsidRPr="00000000" w14:paraId="0000009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w:t>
      </w:r>
    </w:p>
    <w:p w:rsidR="00000000" w:rsidDel="00000000" w:rsidP="00000000" w:rsidRDefault="00000000" w:rsidRPr="00000000" w14:paraId="0000009C">
      <w:pPr>
        <w:ind w:firstLine="720"/>
        <w:jc w:val="center"/>
        <w:rPr>
          <w:rFonts w:ascii="Arial" w:cs="Arial" w:eastAsia="Arial" w:hAnsi="Arial"/>
          <w:sz w:val="20"/>
          <w:szCs w:val="20"/>
        </w:rPr>
      </w:pPr>
      <w:r w:rsidDel="00000000" w:rsidR="00000000" w:rsidRPr="00000000">
        <w:rPr>
          <w:rtl w:val="0"/>
        </w:rPr>
      </w:r>
    </w:p>
    <w:bookmarkStart w:colFirst="0" w:colLast="0" w:name="41mghml" w:id="37"/>
    <w:bookmarkEnd w:id="37"/>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vi phạm Luật thuế sử dụng đất nông nghiệp được xử lý như sau:</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khai man, lậu thuế, trốn thuế thì phải truy nộp đủ số thuế thiếu theo quy định của Luật này và bị phạt tiền bằng từ 0,2 lần đến 0,5 lần số thuế thiếu.</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sử dụng đất không khai báo theo quy định tại Điều 11 của Luật này, thì ngoài việc phải truy nộp thuế, còn bị phạt từ 0,5 đến 1,0 lần số thuế không khai báo.</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nộp chậm thuế hoặc tiền phạt nếu quá 30 ngày, kể từ ngày phải nộp ghi trong lệnh thu thuế hoặc quyết định phạt mà không có lý do chính đáng, thì ngoài việc phải nộp đủ số thuế hoặc tiền phạt, còn bị phạt tiền bằng 0,1% số thuế hoặc tiền phạt cho mỗi ngày nộp chậm.</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trốn thuế với số lượng lớn hoặc đã bị xử lý hành chính nhiều lần theo khoản 1, Điều này mà còn vi phạm thì có thể bị truy cứu trách nhiệm hình sự.</w:t>
      </w:r>
    </w:p>
    <w:bookmarkStart w:colFirst="0" w:colLast="0" w:name="2grqrue" w:id="38"/>
    <w:bookmarkEnd w:id="38"/>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Thẩm quyền xử lý vi phạm được quy định như sau: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cục trưởng Chi cục thuế huyện, quận, thị xã, thành phố thuộc tỉnh được áp dụng các hình thức xử lý hành chính và được phạt đến 0,5 lần số thuế thiếu.</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Cục trưởng Cục thuế tỉnh, thành phố trực thuộc Trung ương được áp dụng các hình thức xử lý hành chính và được phạt đến 1 lần số thuế thiếu.</w:t>
      </w:r>
    </w:p>
    <w:bookmarkStart w:colFirst="0" w:colLast="0" w:name="vx1227" w:id="39"/>
    <w:bookmarkEnd w:id="39"/>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cản trở hoặc xúi dục người khác cản trở việc thi hành Luật thuế sử dụng đất nông nghiệp; gây khó khăn cho việc điều tra và xử lý các vi phạm Luật này, thì tuỳ theo mức độ vi phạm mà bị xử phạt hành chính hoặc truy cứu trách nhiệm hình sự.</w:t>
      </w:r>
    </w:p>
    <w:bookmarkStart w:colFirst="0" w:colLast="0" w:name="3fwokq0" w:id="40"/>
    <w:bookmarkEnd w:id="40"/>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thuế, cá nhân lợi dụng chức vụ, quyền hạn để chiếm dụng, tham ô tiền thuế, thì ngoài việc phải bồi thường toàn bộ số thuế đã chiếm dụng, tham ô, còn bị phạt tiền bằng từ 0,2 lần đến 0,5 lần số tiền chiếm dụng, tham ô và tuỳ theo mức độ vi phạm mà bị xử lý kỷ luật, xử phạt hành chính hoặc truy cứu trách nhiệm hình sự.</w:t>
      </w:r>
    </w:p>
    <w:p w:rsidR="00000000" w:rsidDel="00000000" w:rsidP="00000000" w:rsidRDefault="00000000" w:rsidRPr="00000000" w14:paraId="000000A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thuế, cá nhân lợi dụng chức vụ, quyền hạn bao che cho người vi phạm; ra các quyết định về giảm thuế, miễn thuế không đúng Luật hoặc cố ý làm trái các quy định của Luật này; thiếu trách nhiệm trong việc thi hành Luật thuế sử dụng đất nông nghiệp; cố tình xử lý sai gây thiệt hại cho hộ nộp thuế hoặc người bị xử lý, thì tuỳ theo mức độ vi phạm mà bị xử lý kỷ luật, xử phạt hành chính hoặc truy cứu trách nhiệm hình sự.</w:t>
      </w:r>
    </w:p>
    <w:bookmarkStart w:colFirst="0" w:colLast="0" w:name="1v1yuxt" w:id="41"/>
    <w:bookmarkEnd w:id="41"/>
    <w:p w:rsidR="00000000" w:rsidDel="00000000" w:rsidP="00000000" w:rsidRDefault="00000000" w:rsidRPr="00000000" w14:paraId="000000A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bookmarkStart w:colFirst="0" w:colLast="0" w:name="4f1mdlm" w:id="42"/>
    <w:bookmarkEnd w:id="42"/>
    <w:p w:rsidR="00000000" w:rsidDel="00000000" w:rsidP="00000000" w:rsidRDefault="00000000" w:rsidRPr="00000000" w14:paraId="000000A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VÀ THỜI HIỆU</w:t>
      </w:r>
    </w:p>
    <w:p w:rsidR="00000000" w:rsidDel="00000000" w:rsidP="00000000" w:rsidRDefault="00000000" w:rsidRPr="00000000" w14:paraId="000000AF">
      <w:pPr>
        <w:ind w:firstLine="720"/>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quyền khiếu nại việc thi hành không đúng Luật thuế sử dụng đất nông nghiệp. Trong khi chờ giải quyết, người khiếu nại phải nộp đủ và đúng thời hạn số thuế, tiền phạt đã được thông báo.</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nhận được thông báo nộp thuế, người nộp thuế có quyền khiếu nại. Đơn khiếu nại phải được gửi đến Uỷ ban nhân dân xã, phường, thị trấn nơi lập sổ thuế. Uỷ ban nhân dân xã, phường, thị trấn phải xem xét, có ý kiến và chuyển ngay lên Uỷ ban nhân dân huyện, quận, thị xã, thành phố thuộc tỉnh. Chi cục thuế có trách nhiệm trước Uỷ ban nhân dân huyện, quận, thị xã, thành phố thuộc tỉnh giải quyết khiếu nại trong thời hạn 30 ngày, kể từ ngày nhân đơn; đối với những vụ phức tạp, có thể kéo dài thời hạn, nhưng không quá 60 ngày. Quá thời hạn này mà chưa giải quyết, thì chi cục trưởng chi cục thuế phải chịu trách nhiệm về hậu quả do việc chậm xử lý gây ra.</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thuế phải thoái trả số thuế, tiền phạt đã thu không đúng Luật trong thời hạn 30 ngày, kể từ ngày ra quyết định giải quyết khiếu nại; nếu quá thời hạn trên, thì mỗi ngày chậm thoái trả bị phạt tiền bằng 0,2% số tiền thuế, tiền phạt cho người được thoái trả.</w:t>
      </w:r>
    </w:p>
    <w:bookmarkStart w:colFirst="0" w:colLast="0" w:name="19c6y18" w:id="44"/>
    <w:bookmarkEnd w:id="44"/>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người khiếu nại không đồng ý với quyết định của cơ quan nhận đơn hoặc quá thời hạn trên mà chưa giải quyết thì có quyền khiếu nại lên cơ quan cấp trên trực tiếp của cơ quan nhận đơn. Quyết định của cơ quan cấp trên trực tiếp có hiệu lực thi hành.</w:t>
      </w:r>
    </w:p>
    <w:bookmarkStart w:colFirst="0" w:colLast="0" w:name="3tbugp1" w:id="45"/>
    <w:bookmarkEnd w:id="45"/>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tl w:val="0"/>
        </w:rPr>
      </w:r>
    </w:p>
    <w:p w:rsidR="00000000" w:rsidDel="00000000" w:rsidP="00000000" w:rsidRDefault="00000000" w:rsidRPr="00000000" w14:paraId="000000B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phát hiện và kết luận có sự nhầm lẵn về thuế, thì cơ quan thuế có quyền truy thu, truy hoàn số thuế đó.</w:t>
      </w:r>
    </w:p>
    <w:bookmarkStart w:colFirst="0" w:colLast="0" w:name="28h4qwu" w:id="46"/>
    <w:bookmarkEnd w:id="46"/>
    <w:p w:rsidR="00000000" w:rsidDel="00000000" w:rsidP="00000000" w:rsidRDefault="00000000" w:rsidRPr="00000000" w14:paraId="000000B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8:</w:t>
      </w:r>
      <w:r w:rsidDel="00000000" w:rsidR="00000000" w:rsidRPr="00000000">
        <w:rPr>
          <w:rtl w:val="0"/>
        </w:rPr>
      </w:r>
    </w:p>
    <w:bookmarkStart w:colFirst="0" w:colLast="0" w:name="nmf14n" w:id="47"/>
    <w:bookmarkEnd w:id="47"/>
    <w:p w:rsidR="00000000" w:rsidDel="00000000" w:rsidP="00000000" w:rsidRDefault="00000000" w:rsidRPr="00000000" w14:paraId="000000B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THỰC HIỆN</w:t>
      </w:r>
    </w:p>
    <w:p w:rsidR="00000000" w:rsidDel="00000000" w:rsidP="00000000" w:rsidRDefault="00000000" w:rsidRPr="00000000" w14:paraId="000000BB">
      <w:pPr>
        <w:ind w:firstLine="720"/>
        <w:jc w:val="center"/>
        <w:rPr>
          <w:rFonts w:ascii="Arial" w:cs="Arial" w:eastAsia="Arial" w:hAnsi="Arial"/>
          <w:sz w:val="20"/>
          <w:szCs w:val="20"/>
        </w:rPr>
      </w:pPr>
      <w:r w:rsidDel="00000000" w:rsidR="00000000" w:rsidRPr="00000000">
        <w:rPr>
          <w:rtl w:val="0"/>
        </w:rPr>
      </w:r>
    </w:p>
    <w:bookmarkStart w:colFirst="0" w:colLast="0" w:name="37m2jsg" w:id="48"/>
    <w:bookmarkEnd w:id="48"/>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tổ chức thực hiện Luật thuế sử dụng đất nông nghiệp trong phạm vi cả nước.</w:t>
      </w:r>
    </w:p>
    <w:bookmarkStart w:colFirst="0" w:colLast="0" w:name="1mrcu09" w:id="49"/>
    <w:bookmarkEnd w:id="49"/>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chịu trách nhiệm chỉ đạo, kiểm tra việc thực hiện Luật thuế sử dụng đất nông nghiệp, quyết định cuối cùng về việc giải quyết khiếu nại.</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Trung ương về quản lý đất đai chịu trách nhiệm tổ chức, chỉ đạo, kiểm tra việc khảo sát, đo đạc ruộng đất, việc lập sổ địa chính, việc cấp giấy chứng nhận quyền sử dụng đất cho từng hộ nộp thuế.</w:t>
      </w:r>
    </w:p>
    <w:bookmarkStart w:colFirst="0" w:colLast="0" w:name="46r0co2" w:id="50"/>
    <w:bookmarkEnd w:id="50"/>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Uỷ ban nhân dân các cấp chịu trách nhiệm chỉ đạo việc thực hiện và kiểm tra việc chấp hành Luật thuế và tổ chức thu thuế sử dụng đất nông nghiệp trong địa phương mình.</w:t>
      </w:r>
    </w:p>
    <w:bookmarkStart w:colFirst="0" w:colLast="0" w:name="2lwamvv" w:id="51"/>
    <w:bookmarkEnd w:id="51"/>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thuế các cấp có nhiệm vụ và quyền hạn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tính thuế, lập sổ thuế, xem xét và đề nghị giảm thuế, miễn thuế;</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thu thuế, nộp thuế và thanh, quyết toán kết quả thu thuế, nộp thuế;</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trách nhiệm trước Uỷ ban nhân dân cùng cấp giải quyết các khiếu nại, truy thu thuế và hoàn thuế theo quy định của Luật này;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Ấ n định số thuế phải nộp theo quy định tại Điều 13 của Luật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lý vi phạm theo thẩm quyền hoặc đề nghị truy cứu trách nhiệm hình sự.</w:t>
      </w:r>
    </w:p>
    <w:bookmarkStart w:colFirst="0" w:colLast="0" w:name="111kx3o" w:id="52"/>
    <w:bookmarkEnd w:id="52"/>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tl w:val="0"/>
        </w:rPr>
      </w:r>
    </w:p>
    <w:p w:rsidR="00000000" w:rsidDel="00000000" w:rsidP="00000000" w:rsidRDefault="00000000" w:rsidRPr="00000000" w14:paraId="000000C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Uỷ ban nhân dân các cấp được thành lập Hội đồng tư vấn thuế sử dụng đất nông nghiệp để giúp Uỷ ban nhân dân về việc xác định căn cứ tính thuế sử dụng đất nông nghiệp, đề nghị xét giảm thuế, miễn thuế.</w:t>
      </w:r>
    </w:p>
    <w:bookmarkStart w:colFirst="0" w:colLast="0" w:name="3l18frh" w:id="53"/>
    <w:bookmarkEnd w:id="53"/>
    <w:p w:rsidR="00000000" w:rsidDel="00000000" w:rsidP="00000000" w:rsidRDefault="00000000" w:rsidRPr="00000000" w14:paraId="000000C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9:</w:t>
      </w:r>
      <w:r w:rsidDel="00000000" w:rsidR="00000000" w:rsidRPr="00000000">
        <w:rPr>
          <w:rtl w:val="0"/>
        </w:rPr>
      </w:r>
    </w:p>
    <w:bookmarkStart w:colFirst="0" w:colLast="0" w:name="206ipza" w:id="54"/>
    <w:bookmarkEnd w:id="54"/>
    <w:p w:rsidR="00000000" w:rsidDel="00000000" w:rsidP="00000000" w:rsidRDefault="00000000" w:rsidRPr="00000000" w14:paraId="000000C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CF">
      <w:pPr>
        <w:ind w:firstLine="720"/>
        <w:jc w:val="center"/>
        <w:rPr>
          <w:rFonts w:ascii="Arial" w:cs="Arial" w:eastAsia="Arial" w:hAnsi="Arial"/>
          <w:sz w:val="20"/>
          <w:szCs w:val="20"/>
        </w:rPr>
      </w:pPr>
      <w:r w:rsidDel="00000000" w:rsidR="00000000" w:rsidRPr="00000000">
        <w:rPr>
          <w:rtl w:val="0"/>
        </w:rPr>
      </w:r>
    </w:p>
    <w:bookmarkStart w:colFirst="0" w:colLast="0" w:name="4k668n3" w:id="55"/>
    <w:bookmarkEnd w:id="55"/>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Bãi bỏ Pháp lệnh về thuế nông nghiệp đã được Hội đồng Nhà nước nước Cộng hoà xã hội chủ nghĩa Việt Nam khoá VIII thông qua ngày 30 tháng 1 năm 1989 và chế độ hiện hành thu tiền nuôi rừng đối với đất rừng trồng.</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quy định trước đây trái với Luật này đều bãi bỏ.</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1 tháng 1 năm 1994.</w:t>
      </w:r>
    </w:p>
    <w:bookmarkStart w:colFirst="0" w:colLast="0" w:name="2zbgiuw" w:id="56"/>
    <w:bookmarkEnd w:id="56"/>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thi hành Luật này.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đã được Quốc hội nước Cộng hoà xã hội chủ nghĩa Việt Nam khoá IX, kỳ họp thứ ba thông qua ngày 10 tháng 7 năm 1993.</w:t>
      </w:r>
    </w:p>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4"/>
        <w:tblW w:w="912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523"/>
        <w:gridCol w:w="4605"/>
        <w:tblGridChange w:id="0">
          <w:tblGrid>
            <w:gridCol w:w="4523"/>
            <w:gridCol w:w="46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Lê Đức Anh</w:t>
            </w:r>
            <w:r w:rsidDel="00000000" w:rsidR="00000000" w:rsidRPr="00000000">
              <w:rPr>
                <w:rtl w:val="0"/>
              </w:rPr>
            </w:r>
          </w:p>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tc>
      </w:tr>
    </w:tbl>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