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2507"/>
        <w:gridCol w:w="6405"/>
        <w:tblGridChange w:id="0">
          <w:tblGrid>
            <w:gridCol w:w="2507"/>
            <w:gridCol w:w="6405"/>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51/2019/QH14</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w:t>
        <w:br w:type="textWrapping"/>
        <w:t xml:space="preserve">CỦA LUẬT NHẬP CẢNH, XUẤT CẢNH, QUÁ CẢNH, CƯ TRÚ</w:t>
        <w:br w:type="textWrapping"/>
        <w:t xml:space="preserve">CỦA NGƯỜI NƯỚC NGOÀI TẠI VIỆT NAM</w:t>
      </w:r>
    </w:p>
    <w:p w:rsidR="00000000" w:rsidDel="00000000" w:rsidP="00000000" w:rsidRDefault="00000000" w:rsidRPr="00000000" w14:paraId="0000000B">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sửa đổi, bổ sung một số điều của Luật Nhập cảnh, xuất cảnh, quá cảnh, cư trú của người nước ngoài tại Việt Nam số 47/2014/QH13.</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Sửa đổi, bổ sung một số điều của Luật Nhập cảnh, xuất cảnh, quá cảnh, cư trú của người nước ngoài tại Việt Nam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Bổ sung khoản 18 và khoản 19 vào sau khoản 17 Điều 3 như sau: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Cổng thông tin điện tử về xuất nhập cảnh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cổng thông tin của cơ quan quản lý xuất nhập cảnh, có chức năng xuất bản thông tin, cung cấp dịch vụ công trực tuyến, hỗ trợ tìm kiếm, liên kết, lưu trữ thông tin và hướng dẫn thủ tục, giải đáp thắc mắc liên quan đến lĩnh vực quản lý xuất nhập cảnh.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Trang thông tin cấp thị thực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trang thông tin thuộc Cổng thông tin điện tử về xuất nhập cảnh, có chức năng tiếp nhận, giải quyết, cung cấp thông tin liên quan đến cấp thị thực điện tử.”.</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Điều 7 như sau: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Hình thức và giá trị sử dụng của thị thực</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Thị thực được cấp vào hộ chiếu, cấp rời hoặc cấp qua giao dịch điện tử. Thị thực cấp qua giao dịch điện tử là thị thực điện tử.</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Thị thực được cấp riêng cho từng người, trừ các trường hợp sau đây: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Cấp thị thực theo cha hoặc mẹ hoặc người giám hộ đối với trẻ em dưới 14 tuổi chung hộ chiếu với cha hoặc mẹ hoặc người giám hộ;</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Cấp thị thực theo danh sách xét duyệt nhân sự của cơ quan quản lý xuất nhập cảnh đối với người nước ngoài tham quan, du lịch bằng đường biển hoặc quá cảnh đường biển có nhu cầu vào nội địa tham quan, du lịch theo chương trình do doanh nghiệp lữ hành quốc tế tại Việt Nam tổ chức; thành viên tàu quân sự nước ngoài đi theo chương trình hoạt động chính thức của chuyến thăm ngoài phạm vi tỉnh, thành phố trực thuộc trung ương nơi tàu, thuyền neo đậu.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Thị thực có giá trị một lần hoặc nhiều lần; thị thực điện tử và thị thực cấp cho trường hợp quy định tại điểm b khoản 2 Điều này có giá trị một lần.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Thị thực không được chuyển đổi mục đích, trừ các trường hợp sau đây: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tờ chứng minh là nhà đầu tư hoặc người đại diện cho tổ chức nước ngoài đầu tư tại Việt Nam theo quy định của pháp luật Việt Nam;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giấy tờ chứng minh quan hệ là cha, mẹ, vợ, chồng, con với cá nhân mời, bảo lãnh;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cơ quan, tổ chức mời, bảo lãnh vào làm việc và có giấy phép lao động hoặc xác nhận không thuộc diện cấp giấy phép lao động theo quy định của pháp luật về lao động;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Nhập cảnh bằng thị thực điện tử và có giấy phép lao động hoặc xác nhận không thuộc diện cấp giấy phép lao động theo quy định của pháp luật về lao động.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chuyển đổi mục đích thị thực theo quy định tại khoản 4 Điều này thì được cấp thị thực mới có ký hiệu, thời hạn phù hợp với mục đích được chuyển đổi. Trình tự, thủ tục cấp thị thực mới thực hiện theo quy định tại Điều 19 của Luật này.’’.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một số khoản của Điều 8 như sau: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4 như sau: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NG4 - Cấp cho người vào làm việc với cơ quan đại diện ngoại giao, cơ quan lãnh sự, cơ quan đại diện tổ chức quốc tế thuộc Liên hợp quốc, cơ quan đại diện tổ chức liên chính phủ và vợ, chồng, con dưới 18 tuổi cùng đi; người vào thăm thành viên cơ quan đại diện ngoại giao, cơ quan lãnh sự, cơ quan đại diện tổ chức quốc tế thuộc Liên hợp quốc, cơ quan đại diện tổ chức liên chính phủ.”;</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7 như sau:</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LS - Cấp cho luật sư nước ngoài hành nghề tại Việt Nam.”;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Bổ sung các khoản 7a, 7b, 7c và 7d vào sau khoản 7 như sau: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“7a. ĐT1 - Cấp cho nhà đầu tư nước ngoài tại Việt Nam và người đại diện cho tổ chức nước ngoài đầu tư tại Việt Nam có vốn góp giá trị từ 100 tỷ đồng trở lên hoặc đầu tư vào ngành, nghề ưu đãi đầu tư, địa bàn ưu đãi đầu tư do Chính phủ quyết định.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7b. ĐT2 - Cấp cho nhà đầu tư nước ngoài tại Việt Nam và người đại diện cho tổ chức nước ngoài đầu tư tại Việt Nam có vốn góp giá trị từ 50 tỷ đồng đến dưới 100 tỷ đồng hoặc đầu tư vào ngành, nghề khuyến khích đầu tư phát triển do Chính phủ quyết định.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7c. ĐT3 - Cấp cho nhà đầu tư nước ngoài tại Việt Nam và người đại diện cho tổ chức nước ngoài đầu tư tại Việt Nam có vốn góp giá trị từ 03 tỷ đồng đến dưới 50 tỷ đồng.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7d. ĐT4 - Cấp cho nhà đầu tư nước ngoài tại Việt Nam và người đại diện cho tổ chức nước ngoài đầu tư tại Việt Nam có vốn góp giá trị dưới 03 tỷ đồng.”;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khoản 8 như sau: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DN1 - Cấp cho người nước ngoài làm việc với doanh nghiệp, tổ chức khác có tư cách pháp nhân theo quy định của pháp luật Việt Nam.”;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Bổ sung khoản 8a vào sau khoản 8 như sau: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“8a. DN2 - Cấp cho người nước ngoài vào chào bán dịch vụ, thành lập hiện diện thương mại, thực hiện các hoạt động khác theo điều ước quốc tế mà Việt Nam là thành viên.”;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Sửa đổi, bổ sung khoản 16 như sau: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LĐ1 - Cấp cho người nước ngoài làm việc tại Việt Nam có xác nhận không thuộc diện cấp giấy phép lao động, trừ trường hợp điều ước quốc tế mà Việt Nam là thành viên có quy định khác.”;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Bổ sung khoản 16a vào sau khoản 16 như sau: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“16a. LĐ2 - Cấp cho người nước ngoài làm việc tại Việt Nam thuộc diện phải có giấy phép lao động.”;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Sửa đổi, bổ sung khoản 18 như sau: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TT - Cấp cho người nước ngoài là vợ, chồng, con dưới 18 tuổi của người nước ngoài được cấp thị thực ký hiệu LV1, LV2, LS, ĐT1, ĐT2, ĐT3, NN1, NN2, DH, PV1, LĐ1, LĐ2 hoặc người nước ngoài là cha, mẹ, vợ, chồng, con của công dân Việt Nam.”;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Bổ sung khoản 21 vào sau khoản 20 như sau:</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EV - Thị thực điện tử.”.</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Sửa đổi, bổ sung một số khoản của Điều 9 như sau: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1 như sau:</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Thị thực ký hiệu SQ, EV có thời hạn không quá 30 ngày.”;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4 như sau: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Thị thực ký hiệu NG1, NG2, NG3, NG4, LV1, LV2, ĐT4, DN1, DN2, NN1, NN2, NN3, DH, PV1, PV2 và TT có thời hạn không quá 12 tháng.”;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5 như sau:</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Thị thực ký hiệu LĐ1, LĐ2 có thời hạn không quá 02 năm.”;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Bổ sung khoản 5a vào sau khoản 5 như sau: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“5a. Thị thực ký hiệu ĐT3 có thời hạn không quá 03 năm.”;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Sửa đổi, bổ sung khoản 6 như sau: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Thị thực ký hiệu LS, ĐT1, ĐT2 có thời hạn không quá 05 năm.”;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Bổ sung khoản 9 vào sau khoản 8 như sau: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Trường hợp điều ước quốc tế mà Việt Nam là thành viên có quy định khác thì thời hạn thị thực cấp theo điều ước quốc tế.”.</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một số khoản của Điều 10 như sau:</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như sau: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cơ quan, tổ chức, cá nhân tại Việt Nam mời, bảo lãnh, trừ trường hợp quy định tại Điều 16a, Điều 16b và khoản 3 Điều 17 của Luật này.”;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5 vào sau khoản 4 như sau: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Thị thực điện tử cấp cho người nước ngoài có hộ chiếu và không thuộc diện quy định tại các khoản 1, 2, 3 và 4 Điều 8 của Luật này.”.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Bổ sung khoản 5 vào sau khoản 4 Điều 11 như sau: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Thị thực cấp theo quy định tại điểm b khoản 2 Điều 7 của Luật này.”.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Bổ sung khoản 3a vào sau khoản 3 Điều 12 như sau: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“3a. Vào khu kinh tế ven biển do Chính phủ quyết định khi đáp ứng đủ các điều kiện: có sân bay quốc tế; có không gian riêng biệt; có ranh giới địa lý xác định, cách biệt với đất liền; phù hợp với chính sách phát triển kinh tế - xã hội và không làm phương hại đến quốc phòng, an ninh quốc gia, trật tự, an toàn xã hội của Việt Nam.”.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Bổ sung khoản 7 vào sau khoản 6 Điều 16 như sau: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quan, tổ chức mời, bảo lãnh người nước ngoài được lựa chọn gửi văn bản đề nghị cấp thị thực cho người nước ngoài và nhận kết quả trả lời qua giao dịch điện tử tại Cổng thông tin điện tử về xuất nhập cảnh nếu đủ điều kiện quy định tại khoản 1 Điều 16b của Luật này.”.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Bổ sung Điều 16a và Điều 16b vào sau Điều 16 như sau: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16a. Thủ tục cấp thị thực điện tử theo đề nghị của người nước ngoài</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nước ngoài đề nghị cấp thị thực điện tử thực hiện như sau: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thông tin đề nghị cấp thị thực điện tử, tải ảnh và trang nhân thân hộ chiếu tại Trang thông tin cấp thị thực điện tử;</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Nộp phí cấp thị thực vào tài khoản quy định tại Trang thông tin cấp thị thực điện tử sau khi nhận mã hồ sơ điện tử của cơ quan quản lý xuất nhập cảnh.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xuất nhập cảnh xem xét, giải quyết, trả lời người đề nghị cấp thị thực điện tử tại Trang thông tin cấp thị thực điện tử trong thời hạn 03 ngày làm việc kể từ ngày nhận đủ thông tin đề nghị cấp thị thực điện tử và phí cấp thị thực.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nước ngoài được cấp thị thực điện tử sử dụng mã hồ sơ điện tử để kiểm tra và in kết quả cấp thị thực điện tử tại Trang thông tin cấp thị thực điện tử.</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16b. Thủ tục cấp thị thực điện tử theo đề nghị của cơ quan, tổ chức</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quy định tại khoản 2 Điều 16 của Luật này được đề nghị cấp thị thực điện tử cho người nước ngoài khi có đủ các điều kiện sau đây: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tài khoản điện tử do cơ quan quản lý xuất nhập cảnh cấp theo quy định tại khoản 2 Điều này;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chữ ký điện tử theo quy định của Luật giao dịch điện tử.</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đăng ký tài khoản điện tử thực hiện theo quy định sau đây: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tổ chức gửi văn bản đề nghị cấp tài khoản điện tử đến cơ quan quản lý xuất nhập cảnh. Việc đề nghị cấp tài khoản điện tử chỉ thực hiện một lần, trừ trường hợp thay đổi nội dung hoặc tài khoản bị hủy theo quy định tại khoản 7 Điều này;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quản lý xuất nhập cảnh có văn bản trả lời và cấp tài khoản điện tử trong thời hạn 03 ngày làm việc kể từ ngày nhận được văn bản đề nghị của cơ quan, tổ chức; trường hợp không cấp tài khoản điện tử thì trả lời bằng văn bản nêu rõ lý do.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quy định tại khoản 1 Điều này sử dụng tài khoản điện tử truy cập vào Trang thông tin cấp thị thực điện tử để đề nghị cấp thị thực điện tử cho người nước ngoài; nộp phí cấp thị thực vào tài khoản quy định tại Trang thông tin cấp thị thực điện tử sau khi nhận mã hồ sơ điện tử của cơ quan quản lý xuất nhập cảnh.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quản lý xuất nhập cảnh xem xét, giải quyết, trả lời cơ quan, tổ chức tại Trang thông tin cấp thị thực điện tử trong thời hạn 03 ngày làm việc kể từ ngày nhận đủ thông tin đề nghị cấp thị thực điện tử và phí cấp thị thực.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tổ chức truy cập vào Trang thông tin cấp thị thực điện tử, sử dụng mã hồ sơ điện tử để nhận kết quả trả lời của cơ quan quản lý xuất nhập cảnh và thông báo cho người nước ngoài.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nước ngoài được cấp thị thực điện tử sử dụng mã hồ sơ điện tử do cơ quan, tổ chức thông báo để in kết quả cấp thị thực điện tử tại Trang thông tin cấp thị thực điện tử.</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Tài khoản điện tử bị hủy theo đề nghị của cơ quan, tổ chức có tài khoản; cơ quan, tổ chức có tài khoản được tổ chức lại, giải thể, phá sản hoặc vi phạm quy định của pháp luật về giao dịch điện tử, về quản lý xuất nhập cảnh. Cơ quan quản lý xuất nhập cảnh hủy tài khoản điện tử và có văn bản thông báo cho cơ quan, tổ chức có tài khoản biết.”.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Bổ sung Điều 19a vào sau Điều 19 trong Chương II như sau: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19a. Các nước có công dân được cấp thị thực điện tử và các cửa khẩu quốc tế cho phép người nước ngoài nhập cảnh, xuất cảnh bằng thị thực điện tử</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cấp thị thực điện tử áp dụng với công dân của nước có đủ điều kiện quy định tại khoản 1 Điều 13 của Luật này.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quyết định danh sách các nước có công dân được cấp thị thực điện tử; danh sách các cửa khẩu quốc tế cho phép người nước ngoài nhập cảnh, xuất cảnh bằng thị thực điện tử.”.</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Sửa đổi, bổ sung Điều 20 như sau: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Điều kiện nhập cảnh</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nước ngoài được nhập cảnh khi có đủ các điều kiện sau đây: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hộ chiếu hoặc giấy tờ có giá trị đi lại quốc tế và thị thực, trừ trường hợp được miễn thị thực theo quy định của Luật này.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nước ngoài nhập cảnh theo diện đơn phương miễn thị thực thì hộ chiếu phải còn thời hạn sử dụng ít nhất 06 tháng;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thuộc trường hợp chưa cho nhập cảnh quy định tại Điều 21 của Luật này.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nước ngoài sử dụng thị thực điện tử nhập cảnh phải đủ các điều kiện quy định tại khoản 1 Điều này và nhập cảnh qua các cửa khẩu quốc tế do Chính phủ quyết định.”.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Sửa đổi, bổ sung Điều 27 như sau: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Điều kiện xuất cảnh</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nước ngoài được xuất cảnh khi có đủ các điều kiện sau đây: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hộ chiếu hoặc giấy tờ có giá trị đi lại quốc tế;</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Chứng nhận tạm trú, thẻ tạm trú hoặc thẻ thường trú còn giá trị;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thuộc trường hợp bị tạm hoãn xuất cảnh quy định tại Điều 28 của Luật này.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nước ngoài sử dụng thị thực điện tử xuất cảnh phải đủ các điều kiện quy định tại khoản 1 Điều này và xuất cảnh qua các cửa khẩu quốc tế do Chính phủ quyết định.”.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Sửa đổi, bổ sung khoản 1 Điều 31 như sau:</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nước ngoài nhập cảnh không có thẻ thường trú, thẻ tạm trú còn giá trị sử dụng thì được cấp chứng nhận tạm trú tại cửa khẩu với thời hạn như sau: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Thời hạn tạm trú cấp bằng thời hạn thị thực; trường hợp thị thực có ký hiệu DL thời hạn trên 30 ngày thì cấp tạm trú 30 ngày và được xem xét gia hạn tạm trú theo quy định tại Điều 35 của Luật này;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người được miễn thị thực theo điều ước quốc tế mà Việt Nam là thành viên thì thời hạn tạm trú cấp theo quy định của điều ước quốc tế, nếu điều ước quốc tế không quy định thời hạn tạm trú thì cấp tạm trú 30 ngày;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công dân của nước được Việt Nam đơn phương miễn thị thực thì cấp tạm trú 15 ngày, nếu vào đơn vị hành chính - kinh tế đặc biệt hoặc khu kinh tế ven biển quy định tại khoản 3a Điều 12 của Luật này thì cấp tạm trú theo quy định tại điểm d khoản này;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người không thuộc trường hợp quy định tại điểm a và điểm b khoản này vào khu kinh tế cửa khẩu thì cấp tạm trú 15 ngày, vào đơn vị hành chính - kinh tế đặc biệt hoặc khu kinh tế ven biển quy định tại khoản 3a Điều 12 của Luật này thì cấp tạm trú 30 ngày.”.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Sửa đổi, bổ sung Điều 36 như sau: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Các trường hợp được cấp thẻ tạm trú và ký hiệu thẻ tạm trú</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được cấp thẻ tạm trú bao gồm: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nước ngoài là thành viên cơ quan đại diện ngoại giao, cơ quan lãnh sự, cơ quan đại diện tổ chức quốc tế thuộc Liên hợp quốc, tổ chức liên chính phủ tại Việt Nam và vợ, chồng, con dưới 18 tuổi, người giúp việc cùng đi theo nhiệm kỳ;</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nước ngoài nhập cảnh bằng thị thực có ký hiệu LV1, LV2, LS, ĐT1, ĐT2, ĐT3, NN1, NN2, DH, PV1, LĐ1, LĐ2, TT.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Ký hiệu thẻ tạm trú được quy định như sau: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Thẻ tạm trú quy định tại điểm a khoản 1 Điều này ký hiệu NG3;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Thẻ tạm trú quy định tại điểm b khoản 1 Điều này có ký hiệu tương tự ký hiệu thị thực.”.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Sửa đổi, bổ sung một số khoản của Điều 37 như sau: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điểm d khoản 1 như sau:</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tờ chứng minh thuộc trường hợp quy định tại khoản 1 Điều 36 của Luật này.”;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điểm b khoản 2 như sau: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tổ chức, cá nhân mời, bảo lãnh trực tiếp nộp hồ sơ đề nghị cấp thẻ tạm trú cho người nước ngoài thuộc trường hợp quy định tại điểm b khoản 1 Điều 36 của Luật này tại cơ quan quản lý xuất nhập cảnh nơi cơ quan, tổ chức mời, bảo lãnh đặt trụ sở hoặc nơi cá nhân mời, bảo lãnh cư trú;”.</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Sửa đổi, bổ sung Điều 38 như sau:</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Thời hạn thẻ tạm trú</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thẻ tạm trú được cấp ngắn hơn thời hạn còn lại của hộ chiếu ít nhất 30 ngày.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Thẻ tạm trú có ký hiệu ĐT1 có thời hạn không quá 10 năm.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Thẻ tạm trú có ký hiệu NG3, LV1, LV2, LS, ĐT2 và DH có thời hạn không quá 05 năm.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Thẻ tạm trú có ký hiệu NN1, NN2, ĐT3, TT có thời hạn không quá 03 năm.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Thẻ tạm trú có ký hiệu LĐ1, LĐ2 và PV1 có thời hạn không quá 02 năm.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Thẻ tạm trú hết hạn được xem xét cấp thẻ mới.”.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Sửa đổi, bổ sung khoản 2 và bổ sung khoản 3 vào sau khoản 2 Điều 46 như sau:</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việc xây dựng, cập nhật, kết nối, khai thác và chia sẻ thông tin trong cơ sở dữ liệu nhập cảnh, xuất cảnh, quá cảnh, cư trú của người nước ngoài tại Việt Nam; cơ chế phối hợp giữa các bộ, cơ quan ngang bộ, Ủy ban nhân dân tỉnh, thành phố trực thuộc trung ương trong công tác quản lý nhập cảnh, xuất cảnh, quá cảnh, cư trú của người nước ngoài tại Việt Nam.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 định việc người nước ngoài nhập cảnh vào khu kinh tế cửa khẩu, đơn vị hành chính - kinh tế đặc biệt, khu kinh tế ven biển được miễn thị thực quy định tại khoản 3 và khoản 3a Điều 12 của Luật này có nhu cầu đến địa điểm khác của Việt Nam; việc cấp thị thực cho người nước ngoài vào Việt Nam theo điều ước quốc tế mà Việt Nam là thành viên nhưng chưa có hiện diện thương mại hoặc đối tác tại Việt Nam; hình thức cấp chứng nhận tạm trú cho người nước ngoài nhập cảnh Việt Nam; người nước ngoài nhập cảnh, xuất cảnh qua Cổng kiểm soát tự động.”.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Sửa đổi, bổ sung một số khoản của Điều 47 như sau: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5 như sau: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Kiểm soát nhập cảnh, xuất cảnh, quá cảnh tại các cửa khẩu do Bộ Công an quản lý theo quy định của pháp luật.”;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Bổ sung khoản 10 vào sau khoản 9 như sau:</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Xây dựng, quản lý Trang thông tin cấp thị thực điện tử; thông báo tên miền Cổng thông tin điện tử về xuất nhập cảnh.”.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Sửa đổi, bổ sung khoản 2 Điều 49 như sau: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soát nhập cảnh, xuất cảnh, quá cảnh tại các cửa khẩu do Bộ Quốc phòng quản lý theo quy định của pháp luật; cấp, sửa đổi, bổ sung, hủy bỏ thị thực, cấp chứng nhận tạm trú theo quy định của Luật này.”.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Hiệu lực thi hành</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2020.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8 thông qua ngày 25 tháng 11 năm 2019.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ind w:firstLine="531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09D">
      <w:pPr>
        <w:ind w:firstLine="5310"/>
        <w:jc w:val="center"/>
        <w:rPr>
          <w:rFonts w:ascii="Arial" w:cs="Arial" w:eastAsia="Arial" w:hAnsi="Arial"/>
          <w:b w:val="1"/>
          <w:bCs w:val="1"/>
          <w:sz w:val="20"/>
          <w:szCs w:val="20"/>
        </w:rPr>
      </w:pPr>
      <w:r w:rsidDel="00000000" w:rsidR="00000000" w:rsidRPr="00000000">
        <w:rPr>
          <w:rFonts w:ascii="Arial" w:cs="Arial" w:eastAsia="Arial" w:hAnsi="Arial"/>
          <w:b w:val="1"/>
          <w:bCs w:val="1"/>
          <w:i w:val="1"/>
          <w:iCs w:val="1"/>
          <w:sz w:val="20"/>
          <w:szCs w:val="20"/>
          <w:rtl w:val="0"/>
        </w:rPr>
        <w:t xml:space="preserve">Đã ký</w:t>
      </w:r>
      <w:r w:rsidDel="00000000" w:rsidR="00000000" w:rsidRPr="00000000">
        <w:rPr>
          <w:rFonts w:ascii="Arial" w:cs="Arial" w:eastAsia="Arial" w:hAnsi="Arial"/>
          <w:b w:val="1"/>
          <w:bCs w:val="1"/>
          <w:sz w:val="20"/>
          <w:szCs w:val="20"/>
          <w:rtl w:val="0"/>
        </w:rPr>
        <w:t xml:space="preserve">: Nguyễn Thị Kim Ngân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footerReference r:id="rId6" w:type="default"/>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