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28.0" w:type="dxa"/>
        <w:jc w:val="left"/>
        <w:tblInd w:w="-6.999999999999993" w:type="dxa"/>
        <w:tblLayout w:type="fixed"/>
        <w:tblLook w:val="0000"/>
      </w:tblPr>
      <w:tblGrid>
        <w:gridCol w:w="3528"/>
        <w:gridCol w:w="5400"/>
        <w:tblGridChange w:id="0">
          <w:tblGrid>
            <w:gridCol w:w="3528"/>
            <w:gridCol w:w="5400"/>
          </w:tblGrid>
        </w:tblGridChange>
      </w:tblGrid>
      <w:tr>
        <w:trPr>
          <w:cantSplit w:val="0"/>
          <w:trHeight w:val="360"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46/2010/QH12</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NGÂN HÀNG NHÀ NƯỚC VIỆT NAM</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w:t>
      </w:r>
      <w:bookmarkStart w:colFirst="0" w:colLast="0" w:name="gjdgxs" w:id="0"/>
      <w:bookmarkEnd w:id="0"/>
      <w:r w:rsidDel="00000000" w:rsidR="00000000" w:rsidRPr="00000000">
        <w:rPr>
          <w:rFonts w:ascii="Arial" w:cs="Arial" w:eastAsia="Arial" w:hAnsi="Arial"/>
          <w:sz w:val="20"/>
          <w:szCs w:val="20"/>
          <w:rtl w:val="0"/>
        </w:rPr>
        <w:t xml:space="preserve">hoà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Ngân hàng Nhà nước Việt Nam.</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w:t>
      </w:r>
      <w:r w:rsidDel="00000000" w:rsidR="00000000" w:rsidRPr="00000000">
        <w:rPr>
          <w:rFonts w:ascii="Arial" w:cs="Arial" w:eastAsia="Arial" w:hAnsi="Arial"/>
          <w:sz w:val="20"/>
          <w:szCs w:val="20"/>
          <w:rtl w:val="0"/>
        </w:rPr>
        <w:t xml:space="preserve">Phạm vi điều chỉnh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tổ chức và hoạt động của Ngân hàng Nhà nước Việt Nam.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Vị trí và chức năng của Ngân hàng Nhà nước Việt Nam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Việt Nam (sau đây gọi là Ngân hàng Nhà nước) là cơ quan ngang bộ của Chính phủ, là Ngân hàng trung ương của nước Cộng hoà xã hội chủ nghĩa Việt Nam.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là pháp nhân, có vốn pháp định thuộc sở hữu nhà nước, có trụ sở chính tại Thủ đô Hà Nội.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thực hiện chức năng quản lý nhà nước về tiền tệ, hoạt động ngân hàng và ngoại hối (sau đây gọi là tiền tệ và ngân hàng); thực hiện chức năng của Ngân hàng trung ương về phát hành tiền, ngân hàng của các tổ chức tín dụng và cung ứng dịch vụ tiền tệ cho Chính phủ.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Chính sách tiền tệ quốc gia và thẩm quyền quyết định chính sách tiền tệ quốc gia</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sách tiền tệ quốc gia là các quyết định về tiền tệ ở tầm quốc gia của cơ quan nhà nước có thẩm quyền, bao gồm quyết định mục tiêu ổn định giá trị đồng tiền biểu hiện bằng chỉ tiêu lạm phát, quyết định sử dụng các công cụ và biện pháp để thực hiện mục tiêu đề ra.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quyết định chỉ tiêu lạm phát hằng năm được thể hiện thông qua việc quyết định chỉ số giá tiêu dùng và giám sát việc thực hiện chính sách tiền tệ quốc gia.</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nước thực hiện nhiệm vụ, quyền hạn do Hiến pháp và pháp luật quy định trong việc đàm phán, ký kết, gia nhập điều ước quốc tế nhân danh Nhà nước Cộng hòa xã hội chủ nghĩa Việt Nam về lĩnh vực tiền tệ và ngân hàng.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trình Quốc hội quyết định chỉ tiêu lạm phát hằng năm. Thủ tướng Chính phủ, Thống đốc Ngân hàng Nhà nước quyết định việc sử dụng các công cụ và biện pháp điều hành để thực hiện mục tiêu chính sách tiền tệ quốc gia theo quy định của Chính phủ.</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Nhiệm vụ, quyền hạn của Ngân hàng Nhà nước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của Ngân hàng Nhà nước nhằm ổn định giá trị đồng tiền; bảo đảm an toàn hoạt động ngân hàng và hệ thống các tổ chức tín dụng; bảo đảm sự an toàn, hiệu quả của hệ thống thanh toán quốc gia; góp phần thúc đẩy phát triển kinh tế - xã hội theo định hướng xã hội chủ nghĩa.</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xây dựng chiến lược và kế hoạch phát triển kinh tế - xã hội của đất nước.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chiến lược phát triển ngành ngân hàng trình cơ quan nhà nước có thẩm quyền phê duyệt và tổ chức thực hiện.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hoặc trình cơ quan nhà nước có thẩm quyền ban hành văn bản quy phạm pháp luật về tiền tệ và ngân hàng; tuyên truyền, phổ biến và kiểm tra theo thẩm quyền văn bản quy phạm pháp luật về tiền tệ và ngân hàng.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chỉ tiêu lạm phát hằng năm để Chính phủ trình Quốc hội quyết định và tổ chức thực hiện.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điều hành và phát triển thị trường tiền tệ.</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hệ thống thống kê, dự báo về tiền tệ và ngân hàng; công khai thông tin về tiền tệ và ngân hàng theo quy định của pháp luật.</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in, đúc, bảo quản, vận chuyển tiền giấy, tiền kim loại; thực hiện nghiệp vụ phát hành, thu hồi, thay thế và tiêu huỷ tiền giấy, tiền kim loại.</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Cấp, sửa đổi, bổ sung, thu hồi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 cấp, thu hồi giấy phép hoạt động cung ứng dịch vụ trung gian thanh toán cho các tổ chức không phải là ngân hàng; cấp, thu hồi giấy phép hoạt động cung ứng dịch vụ thông tin tín dụng cho các tổ chức; chấp thuận việc mua, bán, chia, tách, hợp nhất, sáp nhập và giải thể tổ chức tín dụng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đại diện chủ sở hữu phần vốn của Nhà nước tại doanh nghiệp thực hiện chức năng, nhiệm vụ của Ngân hàng Nhà nước, tổ chức tín dụng có vốn nhà nước theo quy định của pháp luật; được sử dụng vốn pháp định để góp vốn thành lập doanh nghiệp đặc thù nhằm thực hiện chức năng, nhiệm vụ của Ngân hàng Nhà nước theo quyết định của Thủ tướng Chính phủ.</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Kiểm tra, thanh tra, giám sát ngân hàng; xử lý vi phạm pháp luật về tiền tệ và ngân hàng theo quy định của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Quyết định áp dụng biện pháp xử lý đặc biệt đối với tổ chức tín dụng vi phạm nghiêm trọng các quy định của pháp luật về tiền tệ và ngân hàng, gặp khó khăn về tài chính, có nguy cơ gây mất an toàn cho hệ thống ngân hàng, gồm mua cổ phần của tổ chức tín dụng; đình chỉ, tạm đình chỉ, miễn nhiệm chức vụ người quản lý, người điều hành của tổ chức tín dụng; quyết định sáp nhập, hợp nhất, giải thể tổ chức tín dụng; đặt tổ chức tín dụng vào tình trạng kiểm soát đặc biệt; thực hiện nhiệm vụ, quyền hạn của mình theo quy định của pháp luật về phá sản đối với tổ chức tín dụng.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Chủ trì, phối hợp với các cơ quan hữu quan xây dựng chính sách, kế hoạch và tổ chức thực hiện phòng, chống rửa tiền.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quản lý nhà nước về bảo hiểm tiền gửi theo quy định của pháp luật về bảo hiểm tiền gửi.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Chủ trì lập, theo dõi, dự báo và phân tích kết quả thực hiện cán cân thanh toán quốc tế.</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Tổ chức, quản lý, giám sát hệ thống thanh toán quốc gia, cung ứng dịch vụ thanh toán cho các ngân hàng; tham gia tổ chức và giám sát sự vận hành của các hệ thống thanh toán trong nền kinh tế.</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Quản lý nhà nước về ngoại hối, hoạt động ngoại hối và hoạt động kinh doanh vàng.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Quản lý Dự trữ ngoại hối nhà nước.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Quản lý việc vay, trả nợ, cho vay và thu hồi nợ nước ngoài theo quy định của pháp luật.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Chủ trì, phối hợp với cơ quan có liên quan chuẩn bị nội dung, tiến hành đàm phán, ký kết điều ước quốc tế với tổ chức tài chính, tiền tệ quốc tế mà Ngân hàng Nhà nước là đại diện và là đại diện chính thức của người vay quy định tại điều ước quốc tế theo phân công, uỷ quyền của Chủ tịch nước hoặc Chính phủ.</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Tổ chức thực hiện hợp tác quốc tế về tiền tệ và ngân hàng.</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Đại diện cho Nhà nước Cộng hoà xã hội chủ nghĩa Việt Nam tại các tổ chức tiền tệ và ngân hàng quốc tế.</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Tổ chức hệ thống thông tin tín dụng và cung ứng dịch vụ thông tin tín dụng; thực hiện chức năng quản lý nhà nước đối với các tổ chức hoạt động thông tin tín dụng.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Làm đại lý và thực hiện các dịch vụ ngân hàng cho Kho bạc Nhà nước.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Tham gia với Bộ Tài chính về việc phát hành trái phiếu Chính phủ, trái phiếu do Chính phủ bảo lãnh.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Tổ chức đào tạo, bồi dưỡng nghiệp vụ về tiền tệ và ngân hàng; nghiên cứu, ứng dụng khoa học và công nghệ ngân hàng.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Nhiệm vụ, quyền hạn khác theo quy định của pháp luật.</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Trách nhiệm của bộ, cơ quan ngang bộ, Uỷ ban nhân dân các cấp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Uỷ ban nhân dân các cấp trong phạm vi nhiệm vụ, quyền hạn của mình phối hợp với Ngân hàng Nhà nước trong việc quản lý nhà nước về tiền tệ và ngân hàng.</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Fonts w:ascii="Arial" w:cs="Arial" w:eastAsia="Arial" w:hAnsi="Arial"/>
          <w:sz w:val="20"/>
          <w:szCs w:val="20"/>
          <w:rtl w:val="0"/>
        </w:rPr>
        <w:t xml:space="preserve"> Giải thích từ ngữ</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ngân hàng là việc kinh doanh, cung ứng thường xuyên một hoặc một số nghiệp vụ sau đây:</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Nhận tiền gửi;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tín dụng;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Cung ứng dịch vụ thanh toán qua tài khoản.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Ngoại hối bao gồm: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Đồng tiền của quốc gia khác hoặc đồng tiền chung châu Âu và đồng tiền chung khác được sử dụng trong thanh toán quốc tế và khu vực (sau đây gọi là ngoại tệ);</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thanh toán bằng ngoại tệ, gồm séc, thẻ thanh toán, hối phiếu đòi nợ, hối phiếu nhận nợ và các phương tiện thanh toán khác;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loại giấy tờ có giá bằng ngoại tệ, gồm trái phiếu Chính phủ, trái phiếu công ty, kỳ phiếu, cổ phiếu và các loại giấy tờ có giá khác;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Vàng thuộc Dự trữ ngoại hối nhà nước, trên tài khoản ở nước ngoài của người cư trú; vàng dưới dạng khối, thỏi, hạt, miếng trong trường hợp mang vào và mang ra khỏi lãnh thổ Việt Nam;</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Đồng tiền của nước Cộng hoà xã hội chủ nghĩa Việt Nam trong trường hợp chuyển vào và chuyển ra khỏi lãnh thổ Việt Nam hoặc được sử dụng trong thanh toán quốc tế.</w:t>
        <w:tab/>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ngoại hối là hoạt động của người cư trú, người không cư trú trong các giao dịch vãng lai, giao dịch vốn, sử dụng ngoại hối trên lãnh thổ Việt Nam, hoạt động cung ứng dịch vụ ngoại hối và các giao dịch khác liên quan đến ngoại hối.</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trữ ngoại hối nhà nước là tài sản bằng ngoại hối được thể hiện trong Bảng cân đối tiền tệ của Ngân hàng Nhà nước.</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Tỷ giá hối đoái của đồng Việt Nam là giá của một đơn vị tiền tệ nước ngoài tính bằng đơn vị tiền tệ của Việt Nam.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Thị trường tiền tệ là nơi giao dịch ngắn hạn về vốn.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Giao dịch ngắn hạn là giao dịch với kỳ hạn dưới 12 tháng các giấy tờ có giá.</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Giấy tờ có giá là bằng chứng xác nhận nghĩa vụ trả nợ giữa tổ chức phát hành giấy tờ có giá với người sở hữu giấy tờ có giá trong một thời hạn nhất định, điều kiện trả lãi và các điều kiện khác.</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Hệ thống thanh toán quốc gia là hệ thống thanh toán liên ngân hàng do Ngân hàng Nhà nước tổ chức, quản lý, vận hành.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Dịch vụ trung gian thanh toán là hoạt động làm trung gian kết nối, truyền dẫn và xử lý dữ liệu điện tử các giao dịch thanh toán giữa tổ chức cung ứng dịch vụ thanh toán và người sử dụng dịch vụ thanh toán.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Thanh tra ngân hàng là hoạt động thanh tra của Ngân hàng Nhà nước đối với các đối tượng thanh tra ngân hàng trong việc chấp hành pháp luật về tiền tệ và ngân hàng.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Giám sát ngân hàng là hoạt động của Ngân hàng Nhà nước trong việc thu thập, tổng hợp, phân tích thông tin về đối tượng giám sát ngân hàng thông qua hệ thống thông tin, báo cáo nhằm phòng ngừa, phát hiện, ngăn chặn và xử lý kịp thời rủi ro gây mất an toàn hoạt động ngân hàng, vi phạm quy định an toàn hoạt động ngân hàng và các quy định khác của pháp luật có liên quan.</w:t>
        <w:tab/>
      </w:r>
    </w:p>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CỦA NGÂN HÀNG NHÀ NƯỚC</w:t>
      </w:r>
    </w:p>
    <w:p w:rsidR="00000000" w:rsidDel="00000000" w:rsidP="00000000" w:rsidRDefault="00000000" w:rsidRPr="00000000" w14:paraId="0000005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Tổ chức của Ngân hàng Nhà nước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được tổ chức thành hệ thống tập trung, thống nhất, gồm bộ máy điều hành và các đơn vị hoạt động nghiệp vụ tại trụ sở chính, chi nhánh, văn phòng đại diện, đơn vị trực thuộc khác.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của Ngân hàng Nhà nước do Chính phủ quy định.</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cấu tổ chức, nhiệm vụ, quyền hạn của các đơn vị thuộc Ngân hàng Nhà nước do Thống đốc Ngân hàng Nhà nước quy định, trừ trường hợp quy định tại khoản 2 Điều 49 của Luật này.</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quyết định thành lập, chấm dứt hoạt động của chi nhánh, văn phòng đại diện, các ban, hội đồng tư vấn về các vấn đề liên quan đến chức năng, nhiệm vụ của Ngân hàng Nhà nước; quyết định thành lập, chấm dứt hoạt động theo thẩm quyền các đơn vị trực thuộc Ngân hàng Nhà nước hoạt động trong các lĩnh vực đào tạo, bồi dưỡng nghiệp vụ ngân hàng, nghiên cứu, thông tin, lý luận khoa học ngân hàng, cung cấp dịch vụ liên quan đến hoạt động kho quỹ, dịch vụ công nghệ tin học ngân hàng và thanh toán, dịch vụ thông tin tín dụng.</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Lãnh đạo, điều hành Ngân hàng Nhà nước</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đốc Ngân hàng Nhà nước là thành viên của Chính phủ, là người đứng đầu và lãnh đạo Ngân hàng Nhà nước; chịu trách nhiệm trước Thủ tướng Chính phủ, trước Quốc hội về quản lý nhà nước trong lĩnh vực tiền tệ và ngân hàng. </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có các nhiệm vụ, quyền hạn sau đây: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chỉ đạo thực hiện chính sách tiền tệ quốc gia theo thẩm quyền;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và chỉ đạo thực hiện nhiệm vụ, quyền hạn của Ngân hàng Nhà nước theo quy định của Luật này và các quy định khác của pháp luật có liên quan;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pháp nhân của Ngân hàng Nhà nước.</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Cán bộ, công chức của Ngân hàng Nhà nước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tuyển dụng, sử dụng, quản lý cán bộ, công chức Ngân hàng Nhà nước về nguyên tắc thực hiện theo quy định của Luật cán bộ, công chức. Thủ tướng Chính phủ quy định cơ chế tuyển dụng, chế độ đãi ngộ cán bộ, công chức phù hợp với hoạt động nghiệp vụ đặc thù của Ngân hàng Nhà nước.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br w:type="textWrapping"/>
        <w:t xml:space="preserve">HOẠT ĐỘNG CỦA  NGÂN HÀNG NHÀ NƯỚC</w:t>
      </w:r>
    </w:p>
    <w:p w:rsidR="00000000" w:rsidDel="00000000" w:rsidP="00000000" w:rsidRDefault="00000000" w:rsidRPr="00000000" w14:paraId="0000006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br w:type="textWrapping"/>
        <w:t xml:space="preserve">THỰC HIỆN CHÍNH SÁCH TIỀN TỆ QUỐC GIA</w:t>
      </w:r>
    </w:p>
    <w:p w:rsidR="00000000" w:rsidDel="00000000" w:rsidP="00000000" w:rsidRDefault="00000000" w:rsidRPr="00000000" w14:paraId="0000006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Công cụ thực hiện chính sách tiền tệ quốc gia </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Thống đốc Ngân hàng Nhà nước quyết định việc sử dụng công cụ thực hiện chính sách tiền tệ quốc gia, bao gồm tái cấp vốn, lãi suất, tỷ giá hối đoái, dự trữ bắt buộc, nghiệp vụ thị trường mở và các công cụ, biện pháp khác theo quy định của Chính phủ.</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Tái cấp vốn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Tái cấp vốn là hình thức cấp tín dụng của Ngân hàng Nhà nước nhằm cung ứng vốn ngắn hạn và phương tiện thanh toán cho tổ chức tín dụng.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 định và thực hiện việc tái cấp vốn cho tổ chức tín dụng theo các hình thức sau đây: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vay có bảo đảm bằng cầm cố giấy tờ có giá;</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Chiết khấu giấy tờ có giá;</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hình thức tái cấp vốn khác.</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Lãi suất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công bố lãi suất tái cấp vốn, lãi suất cơ bản và các loại lãi suất khác để điều hành chính sách tiền tệ, chống cho vay nặng lãi.</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thị trường tiền tệ có diễn biến bất thường, Ngân hàng Nhà nước quy định cơ chế điều hành lãi suất áp dụng trong quan hệ giữa các tổ chức tín dụng với nhau và với khách hàng, các quan hệ tín dụng khác.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Tỷ giá hối đoái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Tỷ giá hối đoái của đồng Việt Nam được hình thành trên cơ sở cung cầu ngoại tệ trên thị trường có sự điều tiết của Nhà nước.</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công bố tỷ giá hối đoái, quyết định chế độ tỷ giá, cơ chế điều hành tỷ giá.</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w:t>
      </w:r>
      <w:r w:rsidDel="00000000" w:rsidR="00000000" w:rsidRPr="00000000">
        <w:rPr>
          <w:rFonts w:ascii="Arial" w:cs="Arial" w:eastAsia="Arial" w:hAnsi="Arial"/>
          <w:sz w:val="20"/>
          <w:szCs w:val="20"/>
          <w:rtl w:val="0"/>
        </w:rPr>
        <w:t xml:space="preserve">Dự trữ bắt buộc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trữ bắt buộc là số tiền mà tổ chức tín dụng phải gửi tại Ngân hàng Nhà nước để thực hiện chính sách tiền tệ quốc gia.</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 định tỷ lệ dự trữ bắt buộc đối với từng loại hình tổ chức tín dụng và từng loại tiền gửi tại tổ chức tín dụng nhằm thực hiện chính sách tiền tệ quốc gia.</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quy định việc trả lãi đối với tiền gửi dự trữ bắt buộc, tiền gửi vượt dự trữ bắt buộc của từng loại hình tổ chức tín dụng đối với từng loại tiền gửi.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Nghiệp vụ thị trường mở</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thực hiện nghiệp vụ thị trường mở thông qua việc mua, bán giấy tờ có giá đối với tổ chức tín dụng.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 định loại giấy tờ có giá được phép giao dịch thông qua nghiệp vụ thị trường mở.</w:t>
      </w:r>
    </w:p>
    <w:p w:rsidR="00000000" w:rsidDel="00000000" w:rsidP="00000000" w:rsidRDefault="00000000" w:rsidRPr="00000000" w14:paraId="0000007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HÀNH TIỀN GIẤY, TIỀN KIM LOẠI</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w:t>
      </w:r>
      <w:r w:rsidDel="00000000" w:rsidR="00000000" w:rsidRPr="00000000">
        <w:rPr>
          <w:rFonts w:ascii="Arial" w:cs="Arial" w:eastAsia="Arial" w:hAnsi="Arial"/>
          <w:sz w:val="20"/>
          <w:szCs w:val="20"/>
          <w:rtl w:val="0"/>
        </w:rPr>
        <w:t xml:space="preserve">Đơn vị tiền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tiền của nước Cộng hoà xã hội chủ nghĩa Việt Nam là "Đồng", ký hiệu quốc gia là "đ", ký hiệu quốc tế là "VND", một đồng bằng mười hào, một hào bằng mười xu.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Fonts w:ascii="Arial" w:cs="Arial" w:eastAsia="Arial" w:hAnsi="Arial"/>
          <w:sz w:val="20"/>
          <w:szCs w:val="20"/>
          <w:rtl w:val="0"/>
        </w:rPr>
        <w:t xml:space="preserve"> Phát hành tiền giấy, tiền kim loại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là cơ quan duy nhất phát hành tiền giấy, tiền kim loại của nước Cộng hoà xã hội chủ nghĩa Việt Nam.</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giấy, tiền kim loại do Ngân hàng Nhà nước phát hành là phương tiện thanh toán hợp pháp trên lãnh thổ nước Cộng hoà xã hội chủ nghĩa Việt Nam.</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bảo đảm cung ứng đủ số lượng và cơ cấu tiền giấy, tiền kim loại cho nền kinh tế.</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Tiền giấy, tiền kim loại phát hành vào lưu thông là tài sản "Nợ" đối với nền kinh tế và được cân đối bằng tài sản "Có" của Ngân hàng Nhà nước.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Thiết kế, in, đúc, bảo quản, vận chuyển, phát hành tiền vào lưu thông, tiêu huỷ tiền </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thiết kế mệnh giá, kích thước, trọng lượng, hình vẽ, hoa văn và các đặc điểm khác của tiền trình Thủ tướng Chính phủ phê duyệt.</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tổ chức thực hiện việc in, đúc, bảo quản, vận chuyển, phát hành tiền vào lưu thông, tiêu huỷ tiền.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Xử lý tiền rách nát, hư hỏng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quy định tiêu chuẩn phân loại tiền rách nát, hư hỏng; đổi, thu hồi các loại tiền rách nát, hư hỏng do quá trình lưu thông; không đổi những đồng tiền rách nát, hư hỏng do hành vi huỷ hoại.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Thu hồi, thay thế tiền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thu hồi và rút khỏi lưu thông các loại tiền không còn thích hợp và phát hành các loại tiền khác thay thế. Các loại tiền thu hồi được đổi lấy các loại tiền khác với giá trị tương đương trong thời hạn do Ngân hàng Nhà nước quy định. Sau thời hạn thu hồi, các loại tiền thuộc diện thu hồi không còn giá trị lưu hành.</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Tiền mẫu, tiền lưu niệm</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tổ chức thực hiện việc thiết kế, in, đúc, bán ở trong nước và nước ngoài các loại tiền mẫu, tiền lưu niệm phục vụ cho mục đích sưu tập hoặc mục đích khác theo quy định của Thủ tướng Chính phủ.</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Ban hành, kiểm tra nghiệp vụ phát hành tiền </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ban hành quy định về nghiệp vụ phát hành tiền, bao gồm việc in, đúc, bảo quản, vận chuyển, phát hành, thu hồi, thay thế, tiêu huỷ tiền, chi phí cho các hoạt động nghiệp vụ phát hành tiền.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kiểm tra việc thực hiện nghiệp vụ in, đúc và tiêu huỷ tiền.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Các hành vi bị cấm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tiền giả; vận chuyển, tàng trữ, lưu hành tiền giả.</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Huỷ hoại đồng tiền trái pháp luật.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nhận, lưu hành đồng tiền đủ tiêu chuẩn lưu thông do Ngân hàng Nhà nước phát hành.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hành vi bị cấm khác theo quy định của pháp luật.</w:t>
      </w:r>
    </w:p>
    <w:p w:rsidR="00000000" w:rsidDel="00000000" w:rsidP="00000000" w:rsidRDefault="00000000" w:rsidRPr="00000000" w14:paraId="0000009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br w:type="textWrapping"/>
        <w:t xml:space="preserve">CHO VAY, BẢO LÃNH, TẠM ỨNG CHO NGÂN SÁCH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w:t>
      </w:r>
      <w:r w:rsidDel="00000000" w:rsidR="00000000" w:rsidRPr="00000000">
        <w:rPr>
          <w:rFonts w:ascii="Arial" w:cs="Arial" w:eastAsia="Arial" w:hAnsi="Arial"/>
          <w:sz w:val="20"/>
          <w:szCs w:val="20"/>
          <w:rtl w:val="0"/>
        </w:rPr>
        <w:t xml:space="preserve">Cho vay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cho tổ chức tín dụng vay ngắn hạn theo quy định tại điểm a khoản 2 Điều 11 của Luật này.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xem xét, quyết định cho vay đặc biệt đối với tổ chức tín dụng trong các trường hợp sau đây: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lâm vào tình trạng mất khả năng chi trả, đe doạ sự ổn định của hệ thống các tổ chức tín dụng;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có nguy cơ mất khả năng chi trả do sự cố nghiêm trọng khác.</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không cho vay đối với cá nhân, tổ chức không phải là tổ chức tín dụng quy định tại khoản 1 và khoản 2 Điều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r w:rsidDel="00000000" w:rsidR="00000000" w:rsidRPr="00000000">
        <w:rPr>
          <w:rFonts w:ascii="Arial" w:cs="Arial" w:eastAsia="Arial" w:hAnsi="Arial"/>
          <w:sz w:val="20"/>
          <w:szCs w:val="20"/>
          <w:rtl w:val="0"/>
        </w:rPr>
        <w:t xml:space="preserve">Bảo lãnh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không bảo lãnh cho tổ chức, cá nhân vay vốn, trừ trường hợp bảo lãnh cho tổ chức tín dụng vay vốn nước ngoài theo quyết định của Thủ tướng Chính phủ.</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Tạm ứng cho ngân sách nhà nước</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tạm ứng cho ngân sách trung ương để xử lý thiếu hụt tạm thời quỹ ngân sách nhà nước theo quyết định của Thủ tướng Chính phủ. Khoản tạm ứng này phải được hoàn trả trong năm ngân sách, trừ trường hợp đặc biệt do Uỷ ban thường vụ Quốc hội quyết định.</w:t>
      </w:r>
    </w:p>
    <w:p w:rsidR="00000000" w:rsidDel="00000000" w:rsidP="00000000" w:rsidRDefault="00000000" w:rsidRPr="00000000" w14:paraId="000000A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br w:type="textWrapping"/>
        <w:t xml:space="preserve">HOẠT ĐỘNG THANH TOÁN VÀ NGÂN QUỸ</w:t>
      </w:r>
    </w:p>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Mở tài khoản và thực hiện giao dịch trên tài khoản</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được mở tài khoản và thực hiện giao dịch trên tài khoản ở ngân hàng nước ngoài, tổ chức tiền tệ, ngân hàng quốc tế.</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mở tài khoản và thực hiện giao dịch cho tổ chức tín dụng.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 bạc Nhà nước mở tài khoản tại Ngân hàng Nhà nước. Ở tỉnh, thành phố trực thuộc trung ương, huyện, quận, thị xã, thành phố thuộc tỉnh không có chi nhánh của Ngân hàng Nhà nước, việc thực hiện các giao dịch cho Kho bạc Nhà nước theo quy định của Ngân hàng Nhà nước.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w:t>
      </w:r>
      <w:r w:rsidDel="00000000" w:rsidR="00000000" w:rsidRPr="00000000">
        <w:rPr>
          <w:rFonts w:ascii="Arial" w:cs="Arial" w:eastAsia="Arial" w:hAnsi="Arial"/>
          <w:sz w:val="20"/>
          <w:szCs w:val="20"/>
          <w:rtl w:val="0"/>
        </w:rPr>
        <w:t xml:space="preserve">Tổ chức, quản lý, vận hành, giám sát hệ thống thanh toán quốc gia</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tổ chức, quản lý, vận hành, giám sát hệ thống thanh toán quốc gia.</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thực hiện việc quản lý các phương tiện thanh toán trong nền kinh tế.</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Dịch vụ ngân quỹ</w:t>
        <w:tab/>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cung ứng dịch vụ ngân quỹ thông qua việc thu, chi tiền cho chủ tài khoản, vận chuyển, kiểm đếm, phân loại và xử lý tiền trong lưu thông.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Fonts w:ascii="Arial" w:cs="Arial" w:eastAsia="Arial" w:hAnsi="Arial"/>
          <w:sz w:val="20"/>
          <w:szCs w:val="20"/>
          <w:rtl w:val="0"/>
        </w:rPr>
        <w:t xml:space="preserve"> Đại lý cho Kho bạc Nhà nước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làm đại lý cho Kho bạc Nhà nước trong việc tổ chức đấu thầu, phát hành, lưu ký và thanh toán tín phiếu kho bạc, trái phiếu kho bạc.</w:t>
      </w:r>
    </w:p>
    <w:p w:rsidR="00000000" w:rsidDel="00000000" w:rsidP="00000000" w:rsidRDefault="00000000" w:rsidRPr="00000000" w14:paraId="000000B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br w:type="textWrapping"/>
        <w:t xml:space="preserve">QUẢN LÝ NGOẠI HỐI VÀ HOẠT ĐỘNG NGOẠI HỐI</w:t>
      </w:r>
    </w:p>
    <w:p w:rsidR="00000000" w:rsidDel="00000000" w:rsidP="00000000" w:rsidRDefault="00000000" w:rsidRPr="00000000" w14:paraId="000000B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Nhiệm vụ, quyền hạn của Ngân hàng Nhà nước về quản lý ngoại hối và hoạt động ngoại hối</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ngoại hối và sử dụng ngoại hối trên lãnh thổ Việt Nam theo quy định của pháp luật.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phát triển thị trường ngoại tệ.</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thu hồi giấy phép hoạt động ngoại hối cho tổ chức tín dụng, các tổ chức khác có hoạt động ngoại hối.</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Thủ tướng Chính phủ quyết định biện pháp hạn chế giao dịch ngoại hối để bảo đảm an ninh tài chính, tiền tệ quốc gia.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quản lý, tham gia thị trường ngoại tệ liên ngân hàng.</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Nhiệm vụ, quyền hạn khác về quản lý ngoại hối và hoạt động ngoại hối theo quy định của pháp luật.</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Quản lý Dự trữ ngoại hối nhà nước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trữ ngoại hối nhà nước bao gồm:</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Ngoại tệ tiền mặt, tiền gửi bằng ngoại tệ ở nước ngoài;</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Chứng khoán, giấy tờ có giá khác bằng ngoại tệ do Chính phủ, tổ chức nước ngoài, tổ chức quốc tế phát hành;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rút vốn đặc biệt, dự trữ tại Quỹ tiền tệ quốc tế;</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Vàng do Ngân hàng Nhà nước quản lý;</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loại ngoại hối khác của Nhà nước.</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quản lý Dự trữ ngoại hối nhà nước theo quy định của pháp luật về ngoại hối nhằm thực hiện chính sách tiền tệ quốc gia, bảo đảm khả năng thanh toán quốc tế và bảo toàn Dự trữ ngoại hối nhà nước.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quyết định việc sử dụng Dự trữ ngoại hối nhà nước cho nhu cầu đột xuất, cấp bách của Nhà nước; trường hợp sử dụng Dự trữ ngoại hối nhà nước dẫn đến thay đổi dự toán ngân sách thì thực hiện theo quy định của Luật ngân sách nhà nước. </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Nhà nước báo cáo Thủ tướng Chính phủ theo định kỳ và đột xuất về quản lý Dự trữ ngoại hối nhà nước.</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chính kiểm tra việc quản lý Dự trữ ngoại hối nhà nước do Ngân hàng Nhà nước thực hiện theo quy định của Chính phủ.</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w:t>
      </w:r>
      <w:r w:rsidDel="00000000" w:rsidR="00000000" w:rsidRPr="00000000">
        <w:rPr>
          <w:rFonts w:ascii="Arial" w:cs="Arial" w:eastAsia="Arial" w:hAnsi="Arial"/>
          <w:sz w:val="20"/>
          <w:szCs w:val="20"/>
          <w:rtl w:val="0"/>
        </w:rPr>
        <w:t xml:space="preserve">Hoạt động ngoại hối của Ngân hàng Nhà nước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thực hiện việc mua, bán ngoại hối trên thị trường trong nước vì mục tiêu chính sách tiền tệ quốc gia; mua, bán ngoại hối trên thị trường quốc tế và thực hiện giao dịch ngoại hối khác theo quy định của Thủ tướng Chính phủ.</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Mua, bán ngoại tệ giữa Dự trữ ngoại hối nhà nước với ngân sách nhà nước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mức ngoại tệ Bộ Tài chính được giữ lại từ nguồn thu ngân sách để chi các khoản chi ngoại tệ thường xuyên của ngân sách nhà nước. Số ngoại tệ còn lại Bộ Tài chính bán cho Dự trữ ngoại hối nhà nước tập trung tại Ngân hàng Nhà nước.</w:t>
      </w:r>
    </w:p>
    <w:p w:rsidR="00000000" w:rsidDel="00000000" w:rsidP="00000000" w:rsidRDefault="00000000" w:rsidRPr="00000000" w14:paraId="000000C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0C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THÔNG TIN, BÁO CÁO</w:t>
      </w:r>
    </w:p>
    <w:p w:rsidR="00000000" w:rsidDel="00000000" w:rsidP="00000000" w:rsidRDefault="00000000" w:rsidRPr="00000000" w14:paraId="000000C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sz w:val="20"/>
          <w:szCs w:val="20"/>
          <w:rtl w:val="0"/>
        </w:rPr>
        <w:t xml:space="preserve"> Trách nhiệm cung cấp thông tin cho Ngân hàng Nhà nước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trách nhiệm cung cấp thông tin cho Ngân hàng Nhà nước để xây dựng Bảng cân đối tiền tệ, xây dựng cán cân thanh toán của Việt Nam và đánh giá, dự báo xu hướng phát triển của thị trường tiền tệ nhằm phục vụ việc xây dựng và điều hành chính sách tiền tệ quốc gia, công tác quản lý ngoại hối.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tín dụng có trách nhiệm cung cấp thông tin, số liệu thống kê theo yêu cầu của Ngân hàng Nhà nước để đánh giá, thanh tra, giám sát tình hình hoạt động của hệ thống các tổ chức tín dụng và của từng tổ chức tín dụng.</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đối tượng, quy trình, phạm vi, loại thông tin, kỳ hạn và phương thức cung cấp thông tin quy định tại khoản 1 và khoản 2 Điều này. </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w:t>
      </w:r>
      <w:r w:rsidDel="00000000" w:rsidR="00000000" w:rsidRPr="00000000">
        <w:rPr>
          <w:rFonts w:ascii="Arial" w:cs="Arial" w:eastAsia="Arial" w:hAnsi="Arial"/>
          <w:sz w:val="20"/>
          <w:szCs w:val="20"/>
          <w:rtl w:val="0"/>
        </w:rPr>
        <w:t xml:space="preserve">Nguyên tắc cung cấp thông tin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Thông tin do tổ chức, cá nhân cung cấp cho Ngân hàng Nhà nước phải bảo đảm chính xác, trung thực, đầy đủ, kịp thời.</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Nhiệm vụ của Ngân hàng Nhà nước về hoạt động thông tin </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hoạt động thông tin, Ngân hàng Nhà nước có các nhiệm vụ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thu nhận, sử dụng, lưu trữ, cung cấp và công bố thông tin phù hợp với quy định của pháp luật;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giám sát việc cung cấp thông tin tín dụng của khách hàng có quan hệ với tổ chức tín dụng cho tổ chức tín dụng; </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việc cung cấp thông tin và đôn đốc, kiểm tra việc thực hiện cung cấp thông tin của tổ chức, cá nhân theo quy định của pháp luật.</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có trách nhiệm công bố theo thẩm quyền các thông tin sau đây: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trương, chính sách, pháp luật về tiền tệ và ngân hàng;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điều hành của Thống đốc Ngân hàng Nhà nước về tiền tệ và ngân hàng;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Tình hình diễn biến tiền tệ và ngân hàng;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liên quan đến việc thành lập, mua, bán, chia, tách, hợp nhất, sáp nhập, phá sản hoặc giải thể tổ chức tín dụng;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quả tài chính và hoạt động của Ngân hàng Nhà nước theo quy định của pháp luật.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Bảo vệ bí mật thông tin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có trách nhiệm lập danh mục, thay đổi độ mật, giải mật bí mật nhà nước về lĩnh vực tiền tệ và ngân hàng gửi cơ quan nhà nước có thẩm quyền quyết định; bảo vệ bí mật của Ngân hàng Nhà nước và của tổ chức, cá nhân theo quy định của pháp luật.</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được quyền từ chối yêu cầu của tổ chức, cá nhân về việc cung cấp thông tin mật về tiền tệ và ngân hàng, trừ trường hợp theo yêu cầu của cơ quan nhà nước có thẩm quyền theo quy định của pháp luật.</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công chức Ngân hàng Nhà nước phải giữ bí mật thông tin hoạt động nghiệp vụ của Ngân hàng Nhà nước, của các tổ chức tín dụng và bí mật tiền gửi của tổ chức, cá nhân theo quy định của pháp luật. </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Thống kê, phân tích, dự báo tiền tệ  </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tổ chức thống kê, thu thập thông tin về kinh tế, tiền tệ và ngân hàng trong nước và nước ngoài phục vụ việc nghiên cứu, phân tích và dự báo diễn biến tiền tệ để xây dựng và điều hành chính sách tiền tệ quốc gia.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w:t>
      </w:r>
      <w:r w:rsidDel="00000000" w:rsidR="00000000" w:rsidRPr="00000000">
        <w:rPr>
          <w:rFonts w:ascii="Arial" w:cs="Arial" w:eastAsia="Arial" w:hAnsi="Arial"/>
          <w:sz w:val="20"/>
          <w:szCs w:val="20"/>
          <w:rtl w:val="0"/>
        </w:rPr>
        <w:t xml:space="preserve">Hoạt động báo cáo</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báo cáo hoặc ủy quyền cho Thống đốc Ngân hàng Nhà nước báo cáo Quốc hội kết quả thực hiện chính sách tiền tệ quốc gia hằng năm, báo cáo và giải trình về vấn đề được nêu ra trước Quốc hội, Ủy ban thường vụ Quốc hội và các cơ quan của Quốc hội; cung cấp kịp thời thông tin, tài liệu cần thiết cho cơ quan của Quốc hội khi được yêu cầu để giám sát thực hiện chính sách tiền tệ quốc gia.</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báo cáo Chính phủ các nội dung sau đây: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diễn biến tiền tệ và ngân hàng theo định kỳ 06 tháng và hằng năm;</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tài chính hằng năm đã được kiểm toán.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cung cấp cho các bộ, cơ quan ngang bộ các báo cáo theo quy định của pháp luật.</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Hoạt động xuất bản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tổ chức xuất bản các ấn phẩm về tiền tệ và ngân hàng theo quy định của pháp luật.</w:t>
      </w:r>
    </w:p>
    <w:p w:rsidR="00000000" w:rsidDel="00000000" w:rsidP="00000000" w:rsidRDefault="00000000" w:rsidRPr="00000000" w14:paraId="000000E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br w:type="textWrapping"/>
        <w:t xml:space="preserve">TÀI CHÍNH, KẾ TOÁN CỦA NGÂN HÀNG NHÀ NƯỚC</w:t>
      </w:r>
    </w:p>
    <w:p w:rsidR="00000000" w:rsidDel="00000000" w:rsidP="00000000" w:rsidRDefault="00000000" w:rsidRPr="00000000" w14:paraId="000000E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Vốn pháp định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Vốn pháp định của Ngân hàng Nhà nước do ngân sách nhà nước cấp. Mức vốn pháp định của Ngân hàng Nhà nước do Thủ tướng Chính phủ quyết định.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sz w:val="20"/>
          <w:szCs w:val="20"/>
          <w:rtl w:val="0"/>
        </w:rPr>
        <w:t xml:space="preserve"> Thu, chi tài chính</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chi tài chính của Ngân hàng Nhà nước về nguyên tắc thực hiện theo quy định của Luật ngân sách nhà nước. Thủ tướng Chính phủ quy định những nội dung thu, chi tài chính phù hợp với hoạt động nghiệp vụ đặc thù của Ngân hàng Nhà nước.</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sz w:val="20"/>
          <w:szCs w:val="20"/>
          <w:rtl w:val="0"/>
        </w:rPr>
        <w:t xml:space="preserve"> Kết quả tài chính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tài chính hằng năm của Ngân hàng Nhà nước được xác định bằng nguồn thu về hoạt động nghiệp vụ ngân hàng và các nguồn thu khác, sau khi trừ chi phí hoạt động và các khoản dự phòng rủi ro.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w:t>
      </w:r>
      <w:r w:rsidDel="00000000" w:rsidR="00000000" w:rsidRPr="00000000">
        <w:rPr>
          <w:rFonts w:ascii="Arial" w:cs="Arial" w:eastAsia="Arial" w:hAnsi="Arial"/>
          <w:sz w:val="20"/>
          <w:szCs w:val="20"/>
          <w:rtl w:val="0"/>
        </w:rPr>
        <w:t xml:space="preserve"> Các quỹ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được trích từ kết quả tài chính hằng năm để lập các quỹ sau đây: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Quỹ thực hiện chính sách tiền tệ quốc gia;</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Quỹ dự phòng tài chính;</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Quỹ khác do Thủ tướng Chính phủ quyết định.</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trích lập và việc sử dụng các quỹ tại khoản 1 Điều này thực hiện theo quy định của Thủ tướng Chính phủ.</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tài chính của Ngân hàng Nhà nước sau khi trích lập các quỹ tại khoản 1 Điều này được nộp vào ngân sách nhà nước.</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w:t>
      </w:r>
      <w:r w:rsidDel="00000000" w:rsidR="00000000" w:rsidRPr="00000000">
        <w:rPr>
          <w:rFonts w:ascii="Arial" w:cs="Arial" w:eastAsia="Arial" w:hAnsi="Arial"/>
          <w:sz w:val="20"/>
          <w:szCs w:val="20"/>
          <w:rtl w:val="0"/>
        </w:rPr>
        <w:t xml:space="preserve">Hạch toán kế toán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thực hiện hạch toán kế toán theo các chuẩn mực kế toán của Việt Nam và theo chế độ kế toán đặc thù của Ngân hàng trung ương theo quy định của Thủ tướng Chính phủ.</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w:t>
      </w:r>
      <w:r w:rsidDel="00000000" w:rsidR="00000000" w:rsidRPr="00000000">
        <w:rPr>
          <w:rFonts w:ascii="Arial" w:cs="Arial" w:eastAsia="Arial" w:hAnsi="Arial"/>
          <w:sz w:val="20"/>
          <w:szCs w:val="20"/>
          <w:rtl w:val="0"/>
        </w:rPr>
        <w:t xml:space="preserve">Kiểm toán</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tài chính hằng năm của Ngân hàng Nhà nước được Kiểm toán Nhà nước kiểm toán và xác nhận.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Năm tài chính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Năm tài chính của Ngân hàng Nhà nước bắt đầu từ ngày 01 tháng 01 và kết thúc vào ngày 31 tháng 12 năm dương lịch.</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br w:type="textWrapping"/>
        <w:t xml:space="preserve">THANH TRA, GIÁM SÁT NGÂN HÀNG</w:t>
      </w:r>
    </w:p>
    <w:p w:rsidR="00000000" w:rsidDel="00000000" w:rsidP="00000000" w:rsidRDefault="00000000" w:rsidRPr="00000000" w14:paraId="0000010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Fonts w:ascii="Arial" w:cs="Arial" w:eastAsia="Arial" w:hAnsi="Arial"/>
          <w:sz w:val="20"/>
          <w:szCs w:val="20"/>
          <w:rtl w:val="0"/>
        </w:rPr>
        <w:t xml:space="preserve"> Cơ quan Thanh tra, giám sát ngân hàng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Thanh tra, giám sát ngân hàng là đơn vị thuộc cơ cấu tổ chức của Ngân hàng Nhà nước, thực hiện nhiệm vụ thanh tra, giám sát ngân hàng, phòng, chống rửa tiền. </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 định cụ thể về tổ chức, nhiệm vụ, quyền hạn của Cơ quan Thanh tra, giám sát ngân hàng.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w:t>
      </w:r>
      <w:r w:rsidDel="00000000" w:rsidR="00000000" w:rsidRPr="00000000">
        <w:rPr>
          <w:rFonts w:ascii="Arial" w:cs="Arial" w:eastAsia="Arial" w:hAnsi="Arial"/>
          <w:sz w:val="20"/>
          <w:szCs w:val="20"/>
          <w:rtl w:val="0"/>
        </w:rPr>
        <w:t xml:space="preserve">Mục đích thanh tra, giám sát ngân hàng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giám sát ngân hàng nhằm góp phần bảo đảm sự phát triển an toàn, lành mạnh của hệ thống các tổ chức tín dụng và hệ thống tài chính; bảo vệ quyền và lợi ích hợp pháp của người gửi tiền và khách hàng của tổ chức tín dụng; duy trì và nâng cao lòng tin của công chúng đối với hệ thống các tổ chức tín dụng; bảo đảm việc chấp hành chính sách, pháp luật về tiền tệ và ngân hàng; góp phần nâng cao hiệu quả và hiệu lực quản lý nhà nước trong lĩnh vực tiền tệ và ngân hàng.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w:t>
      </w:r>
      <w:r w:rsidDel="00000000" w:rsidR="00000000" w:rsidRPr="00000000">
        <w:rPr>
          <w:rFonts w:ascii="Arial" w:cs="Arial" w:eastAsia="Arial" w:hAnsi="Arial"/>
          <w:sz w:val="20"/>
          <w:szCs w:val="20"/>
          <w:rtl w:val="0"/>
        </w:rPr>
        <w:t xml:space="preserve">Nguyên tắc thanh tra, giám sát ngân hàng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giám sát ngân hàng phải tuân theo pháp luật; bảo đảm chính xác, khách quan, trung thực, công khai, dân chủ, kịp thời; không làm cản trở hoạt động bình thường của cơ quan, tổ chức, cá nhân là đối tượng thanh tra, giám sát ngân hàng.</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hợp thanh tra, giám sát việc chấp hành chính sách, pháp luật về tiền tệ và ngân hàng với thanh tra, giám sát rủi ro trong hoạt động của đối tượng thanh tra, giám sát ngân hàng.  </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giám sát ngân hàng được thực hiện theo nguyên tắc thanh tra, giám sát toàn bộ hoạt động của tổ chức tín dụng. </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giám sát ngân hàng được thực hiện theo quy định của Luật này và các quy định khác của pháp luật có liên quan; trường hợp có sự khác nhau giữa quy định về thanh tra, giám sát ngân hàng của Luật này với quy định của luật khác thì thực hiện theo quy định của Luật này.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Thống đốc Ngân hàng Nhà nước quy định trình tự, thủ tục thanh tra, giám sát ngân hàng.</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w:t>
      </w:r>
      <w:r w:rsidDel="00000000" w:rsidR="00000000" w:rsidRPr="00000000">
        <w:rPr>
          <w:rFonts w:ascii="Arial" w:cs="Arial" w:eastAsia="Arial" w:hAnsi="Arial"/>
          <w:sz w:val="20"/>
          <w:szCs w:val="20"/>
          <w:rtl w:val="0"/>
        </w:rPr>
        <w:t xml:space="preserve">Đối tượng thanh tra ngân hàng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thanh tra các đối tượng sau đây: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văn phòng đại diện của tổ chức tín dụng nước ngoài, tổ chức nước ngoài khác có hoạt động ngân hàng. Trong trường hợp cần thiết, Ngân hàng Nhà nước yêu cầu cơ quan nhà nước có thẩm quyền thanh tra hoặc phối hợp thanh tra công ty con, công ty liên kết của tổ chức tín dụng;</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có hoạt động ngoại hối, hoạt động kinh doanh vàng; tổ chức hoạt động thông tin tín dụng; tổ chức cung ứng dịch vụ trung gian thanh toán không phải là ngân hàng;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Việt Nam và cơ quan, tổ chức, cá nhân nước ngoài tại Việt Nam trong việc thực hiện các quy định của pháp luật về tiền tệ và ngân hàng thuộc phạm vi quản lý nhà nước của Ngân hàng Nhà nước.</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w:t>
      </w:r>
      <w:r w:rsidDel="00000000" w:rsidR="00000000" w:rsidRPr="00000000">
        <w:rPr>
          <w:rFonts w:ascii="Arial" w:cs="Arial" w:eastAsia="Arial" w:hAnsi="Arial"/>
          <w:sz w:val="20"/>
          <w:szCs w:val="20"/>
          <w:rtl w:val="0"/>
        </w:rPr>
        <w:t xml:space="preserve"> Quyền, nghĩa vụ của đối tượng thanh tra ngân hàng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kết luận thanh tra.</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quyền, nghĩa vụ theo quy định của pháp luật.</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w:t>
      </w:r>
      <w:r w:rsidDel="00000000" w:rsidR="00000000" w:rsidRPr="00000000">
        <w:rPr>
          <w:rFonts w:ascii="Arial" w:cs="Arial" w:eastAsia="Arial" w:hAnsi="Arial"/>
          <w:sz w:val="20"/>
          <w:szCs w:val="20"/>
          <w:rtl w:val="0"/>
        </w:rPr>
        <w:t xml:space="preserve">Căn cứ ra quyết định thanh tra    </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ra quyết định thanh tra phải trên cơ sở một trong các căn cứ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kế hoạch thanh tra; </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của Thống đốc Ngân hàng Nhà nước;</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phát hiện có dấu hiệu vi phạm pháp luật;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có dấu hiệu rủi ro đe dọa sự an toàn hoạt động của tổ chức tín dụng.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w:t>
      </w:r>
      <w:r w:rsidDel="00000000" w:rsidR="00000000" w:rsidRPr="00000000">
        <w:rPr>
          <w:rFonts w:ascii="Arial" w:cs="Arial" w:eastAsia="Arial" w:hAnsi="Arial"/>
          <w:sz w:val="20"/>
          <w:szCs w:val="20"/>
          <w:rtl w:val="0"/>
        </w:rPr>
        <w:t xml:space="preserve">Nội dung thanh tra ngân hàng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việc chấp hành pháp luật về tiền tệ và ngân hàng, việc thực hiện các quy định trong giấy phép do Ngân hàng Nhà nước cấp.</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đánh giá mức độ rủi ro, năng lực quản trị rủi ro và tình hình tài chính của đối tượng thanh tra ngân hàng.</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cơ quan nhà nước có thẩm quyền sửa đổi, bổ sung, huỷ bỏ hoặc ban hành văn bản quy phạm pháp luật đáp ứng yêu cầu quản lý nhà nước về tiền tệ và ngân hàng.</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yêu cầu đối tượng thanh tra ngân hàng có biện pháp hạn chế, giảm thiểu và xử lý rủi ro để bảo đảm an toàn hoạt động ngân hàng và phòng ngừa, ngăn chặn hành động dẫn đến vi phạm pháp luật.</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hiện, ngăn chặn và xử lý theo thẩm quyền; kiến nghị cơ quan nhà nước có thẩm quyền xử lý vi phạm pháp luật về tiền tệ và ngân hàng.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w:t>
      </w:r>
      <w:r w:rsidDel="00000000" w:rsidR="00000000" w:rsidRPr="00000000">
        <w:rPr>
          <w:rFonts w:ascii="Arial" w:cs="Arial" w:eastAsia="Arial" w:hAnsi="Arial"/>
          <w:sz w:val="20"/>
          <w:szCs w:val="20"/>
          <w:rtl w:val="0"/>
        </w:rPr>
        <w:t xml:space="preserve">Đối tượng giám sát ngân hàng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thực hiện việc giám sát ngân hàng đối với mọi hoạt động của tổ chức tín dụng, chi nhánh ngân hàng nước ngoài. Trong trường hợp cần thiết, Ngân hàng Nhà nước yêu cầu cơ quan nhà nước có thẩm quyền giám sát hoặc phối hợp giám sát công ty con, công ty liên kết của tổ chức tín dụng.</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w:t>
      </w:r>
      <w:r w:rsidDel="00000000" w:rsidR="00000000" w:rsidRPr="00000000">
        <w:rPr>
          <w:rFonts w:ascii="Arial" w:cs="Arial" w:eastAsia="Arial" w:hAnsi="Arial"/>
          <w:sz w:val="20"/>
          <w:szCs w:val="20"/>
          <w:rtl w:val="0"/>
        </w:rPr>
        <w:t xml:space="preserve">Quyền, nghĩa vụ của đối tượng giám sát ngân hàng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kịp thời, đầy đủ, chính xác thông tin, tài liệu theo yêu cầu của Cơ quan Thanh tra, giám sát ngân hàng; chịu trách nhiệm trước pháp luật về tính chính xác, trung thực của thông tin, tài liệu đã cung cấp.</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giải trình đối với khuyến nghị, cảnh báo rủi ro và an toàn hoạt động của Cơ quan Thanh tra, giám sát ngân hàng.</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khuyến nghị, cảnh báo rủi ro và an toàn hoạt động của Cơ quan Thanh tra, giám sát ngân hàng.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w:t>
      </w:r>
      <w:r w:rsidDel="00000000" w:rsidR="00000000" w:rsidRPr="00000000">
        <w:rPr>
          <w:rFonts w:ascii="Arial" w:cs="Arial" w:eastAsia="Arial" w:hAnsi="Arial"/>
          <w:sz w:val="20"/>
          <w:szCs w:val="20"/>
          <w:rtl w:val="0"/>
        </w:rPr>
        <w:t xml:space="preserve">Nội dung giám sát ngân hàng </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tổng hợp và xử lý tài liệu, thông tin, dữ liệu theo yêu cầu giám sát ngân hàng.</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theo dõi tình hình chấp hành các quy định về an toàn hoạt động ngân hàng và các quy định khác của pháp luật về tiền tệ và ngân hàng; việc thực hiện kết luận, kiến nghị, quyết định xử lý về thanh tra và khuyến nghị, cảnh báo về giám sát ngân hàng.</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tích, đánh giá tình hình tài chính, hoạt động, quản trị, điều hành và mức độ rủi ro của tổ chức tín dụng; xếp hạng các tổ chức tín dụng hằng năm.</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Phát hiện, cảnh báo rủi ro gây mất an toàn hoạt động ngân hàng và nguy cơ dẫn đến vi phạm pháp luật về tiền tệ và ngân hàng.</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đề xuất biện pháp phòng ngừa, ngăn chặn và xử lý rủi ro, vi phạm pháp luật.</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w:t>
      </w:r>
      <w:r w:rsidDel="00000000" w:rsidR="00000000" w:rsidRPr="00000000">
        <w:rPr>
          <w:rFonts w:ascii="Arial" w:cs="Arial" w:eastAsia="Arial" w:hAnsi="Arial"/>
          <w:sz w:val="20"/>
          <w:szCs w:val="20"/>
          <w:rtl w:val="0"/>
        </w:rPr>
        <w:t xml:space="preserve">Xử lý đối tượng thanh tra, giám sát ngân hàng </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thanh tra, giám sát ngân hàng vi phạm pháp luật về tiền tệ và ngân hàng thì tuỳ theo tính chất, mức độ vi phạm mà bị xử lý kỷ luật, xử phạt vi phạm hành chính hoặc truy cứu trách nhiệm hình sự, nếu gây thiệt hại thì phải bồi thường theo quy định của pháp luật. </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Tuỳ theo tính chất, mức độ rủi ro, Ngân hàng Nhà nước còn áp dụng các biện pháp xử lý sau đây đối với đối tượng thanh tra, giám sát ngân hàng: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Hạn chế chia cổ tức, chuyển nhượng cổ phần, chuyển nhượng tài sản;</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việc mở rộng phạm vi, quy mô và địa bàn hoạt động;</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Hạn chế, đình chỉ, tạm đình chỉ một hoặc một số hoạt động ngân hàng;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tổ chức tín dụng phải tăng vốn điều lệ để đáp ứng các yêu cầu bảo đảm an toàn trong hoạt động ngân hàng;</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tổ chức tín dụng phải chuyển nhượng vốn điều lệ hoặc vốn cổ phần; cổ đông lớn, cổ đông nắm quyền kiểm soát, chi phối phải chuyển nhượng cổ phần;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giới hạn tăng trưởng tín dụng đối với tổ chức tín dụng trong những trường hợp cần thiết bảo đảm an toàn cho tổ chức tín dụng và hệ thống các tổ chức tín dụng; </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Áp dụng một hoặc một số tỷ lệ an toàn cao hơn mức quy định.</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w:t>
      </w:r>
      <w:r w:rsidDel="00000000" w:rsidR="00000000" w:rsidRPr="00000000">
        <w:rPr>
          <w:rFonts w:ascii="Arial" w:cs="Arial" w:eastAsia="Arial" w:hAnsi="Arial"/>
          <w:sz w:val="20"/>
          <w:szCs w:val="20"/>
          <w:rtl w:val="0"/>
        </w:rPr>
        <w:t xml:space="preserve">Phối hợp giữa Ngân hàng Nhà nước với bộ, cơ quan ngang bộ trong hoạt động thanh tra, giám sát ngân hàng</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phối hợp với bộ, cơ quan ngang bộ có liên quan trao đổi thông tin về hoạt động thanh tra, giám sát trong lĩnh vực tài chính, ngân hàng thuộc thẩm quyền quản lý.</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chủ trì, phối hợp với cơ quan nhà nước có thẩm quyền thanh tra, giám sát tổ chức tín dụng; phối hợp với cơ quan nhà nước có thẩm quyền thanh tra, giám sát công ty con, công ty liên kết của tổ chức tín dụng theo quy định tại Điều 52 và Điều 56 của Luật này.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Fonts w:ascii="Arial" w:cs="Arial" w:eastAsia="Arial" w:hAnsi="Arial"/>
          <w:sz w:val="20"/>
          <w:szCs w:val="20"/>
          <w:rtl w:val="0"/>
        </w:rPr>
        <w:t xml:space="preserve"> Phối hợp thanh tra, giám sát ngân hàng giữa Ngân hàng Nhà nước với cơ quan có thẩm quyền thanh tra, giám sát ngân hàng của nước ngoài</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trao đổi thông tin và phối hợp với cơ quan có thẩm quyền thanh tra, giám sát ngân hàng của nước ngoài trong việc thanh tra, giám sát đối tượng thanh tra, giám sát ngân hàng nước ngoài hoạt động trên lãnh thổ Việt Nam và đối tượng thanh tra, giám sát ngân hàng của Việt Nam hoạt động ở nước ngoài.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thỏa thuận với cơ quan có thẩm quyền thanh tra, giám sát ngân hàng của nước ngoài về hình thức, nội dung, cơ chế trao đổi thông tin và phối hợp thanh tra, giám sát phù hợp với quy định của pháp luật Việt Nam. </w:t>
      </w:r>
    </w:p>
    <w:p w:rsidR="00000000" w:rsidDel="00000000" w:rsidP="00000000" w:rsidRDefault="00000000" w:rsidRPr="00000000" w14:paraId="0000014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 </w:t>
        <w:br w:type="textWrapping"/>
        <w:t xml:space="preserve">KIỂM TOÁN NỘI BỘ </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w:t>
      </w:r>
      <w:r w:rsidDel="00000000" w:rsidR="00000000" w:rsidRPr="00000000">
        <w:rPr>
          <w:rFonts w:ascii="Arial" w:cs="Arial" w:eastAsia="Arial" w:hAnsi="Arial"/>
          <w:sz w:val="20"/>
          <w:szCs w:val="20"/>
          <w:rtl w:val="0"/>
        </w:rPr>
        <w:t xml:space="preserve">Kiểm toán nội bộ</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nội bộ là đơn vị thuộc cơ cấu tổ chức của Ngân hàng Nhà nước, thực hiện kiểm toán nội bộ và kiểm soát nội bộ Ngân hàng Nhà nước.</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chế kiểm toán nội bộ, kiểm soát nội bộ do Thống đốc Ngân hàng Nhà nước ban hành.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w:t>
      </w:r>
      <w:r w:rsidDel="00000000" w:rsidR="00000000" w:rsidRPr="00000000">
        <w:rPr>
          <w:rFonts w:ascii="Arial" w:cs="Arial" w:eastAsia="Arial" w:hAnsi="Arial"/>
          <w:sz w:val="20"/>
          <w:szCs w:val="20"/>
          <w:rtl w:val="0"/>
        </w:rPr>
        <w:t xml:space="preserve">Đối tượng, mục tiêu và nguyên tắc hoạt động của Kiểm toán nội bộ</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của Kiểm toán nội bộ là các đơn vị thuộc hệ thống Ngân hàng Nhà nước.</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của Kiểm toán nội bộ là đánh giá về hiệu quả hoạt động kiểm soát nội bộ nhằm bảo đảm độ tin cậy của báo cáo tài chính, hiệu lực của các hoạt động, tuân thủ pháp luật, quy định, quy trình của Ngân hàng Nhà nước, bảo đảm an toàn tài sản.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của Kiểm toán nội bộ được thực hiện theo các nguyên tắc sau đây: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pháp luật, quy định, quy trình, kế hoạch đã được Thống đốc Ngân hàng Nhà nước phê duyệt;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độc lập, trung thực, khách quan, giữ bí mật nhà nước và bí mật của đơn vị được kiểm toán;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cản trở hoạt động bình thường của đơn vị được kiểm toán;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toán nội bộ được tiếp cận tài liệu, hồ sơ, giao dịch và các tài liệu cần thiết khác của đối tượng kiểm toán để thực hiện mục tiêu kiểm toán.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w:t>
      </w:r>
      <w:r w:rsidDel="00000000" w:rsidR="00000000" w:rsidRPr="00000000">
        <w:rPr>
          <w:rFonts w:ascii="Arial" w:cs="Arial" w:eastAsia="Arial" w:hAnsi="Arial"/>
          <w:sz w:val="20"/>
          <w:szCs w:val="20"/>
          <w:rtl w:val="0"/>
        </w:rPr>
        <w:t xml:space="preserve">Nhiệm vụ, quyền hạn của Kiểm toán nội bộ</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kiểm toán tất cả các đơn vị thuộc hệ thống Ngân hàng Nhà nước phù hợp với kế hoạch kiểm toán đã được phê duyệt hoặc theo yêu cầu của Thống đốc Ngân hàng Nhà nước.</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kiểm toán tài chính, kiểm toán hoạt động và các nhiệm vụ khác của Ngân hàng Nhà nước.</w:t>
      </w:r>
    </w:p>
    <w:p w:rsidR="00000000" w:rsidDel="00000000" w:rsidP="00000000" w:rsidRDefault="00000000" w:rsidRPr="00000000" w14:paraId="0000015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 </w:t>
        <w:br w:type="textWrapping"/>
        <w:t xml:space="preserve">ĐIỀU KHOẢN THI HÀNH</w:t>
      </w:r>
    </w:p>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Fonts w:ascii="Arial" w:cs="Arial" w:eastAsia="Arial" w:hAnsi="Arial"/>
          <w:sz w:val="20"/>
          <w:szCs w:val="20"/>
          <w:rtl w:val="0"/>
        </w:rPr>
        <w:t xml:space="preserve"> Hiệu lực thi hành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2011.</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Ngân hàng Nhà nước Việt Nam số 01/1997/QH10 và Luật sửa đổi, bổ sung một số điều của Luật Ngân hàng Nhà nước Việt Nam số 10/2003/QH11 hết hiệu lực kể từ ngày Luật này có hiệu lực.</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460300" y="3875250"/>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5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7 thông qua ngày 16 tháng 6 năm 2010. </w:t>
      </w:r>
    </w:p>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036.0" w:type="dxa"/>
        <w:jc w:val="left"/>
        <w:tblInd w:w="-6.999999999999993" w:type="dxa"/>
        <w:tblLayout w:type="fixed"/>
        <w:tblLook w:val="0000"/>
      </w:tblPr>
      <w:tblGrid>
        <w:gridCol w:w="4428"/>
        <w:gridCol w:w="4608"/>
        <w:tblGridChange w:id="0">
          <w:tblGrid>
            <w:gridCol w:w="4428"/>
            <w:gridCol w:w="4608"/>
          </w:tblGrid>
        </w:tblGridChange>
      </w:tblGrid>
      <w:tr>
        <w:trPr>
          <w:cantSplit w:val="0"/>
          <w:tblHeader w:val="0"/>
        </w:trPr>
        <w:tc>
          <w:tcPr/>
          <w:p w:rsidR="00000000" w:rsidDel="00000000" w:rsidP="00000000" w:rsidRDefault="00000000" w:rsidRPr="00000000" w14:paraId="000001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6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166">
      <w:pPr>
        <w:rPr/>
      </w:pPr>
      <w:r w:rsidDel="00000000" w:rsidR="00000000" w:rsidRPr="00000000">
        <w:rPr>
          <w:rtl w:val="0"/>
        </w:rPr>
        <w:t xml:space="preserve">        </w:t>
      </w:r>
    </w:p>
    <w:sectPr>
      <w:headerReference r:id="rId7" w:type="default"/>
      <w:headerReference r:id="rId8" w:type="even"/>
      <w:footerReference r:id="rId9" w:type="default"/>
      <w:footerReference r:id="rId10" w:type="first"/>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288" w:lineRule="auto"/>
      <w:jc w:val="center"/>
    </w:pPr>
    <w:rPr>
      <w:b w:val="1"/>
      <w:bCs w:val="1"/>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