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68.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3602"/>
        <w:gridCol w:w="5866"/>
        <w:tblGridChange w:id="0">
          <w:tblGrid>
            <w:gridCol w:w="3602"/>
            <w:gridCol w:w="5866"/>
          </w:tblGrid>
        </w:tblGridChange>
      </w:tblGrid>
      <w:tr>
        <w:trPr>
          <w:cantSplit w:val="0"/>
          <w:trHeight w:val="920" w:hRule="atLeast"/>
          <w:tblHeader w:val="0"/>
        </w:trPr>
        <w:tc>
          <w:tcPr>
            <w:tcBorders>
              <w:top w:color="000000" w:space="0" w:sz="0" w:val="nil"/>
              <w:left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vertAlign w:val="superscript"/>
              </w:rPr>
            </w:pPr>
            <w:r w:rsidDel="00000000" w:rsidR="00000000" w:rsidRPr="00000000">
              <w:rPr>
                <w:rFonts w:ascii="Arial" w:cs="Arial" w:eastAsia="Arial" w:hAnsi="Arial"/>
                <w:b w:val="1"/>
                <w:bCs w:val="1"/>
                <w:sz w:val="20"/>
                <w:szCs w:val="20"/>
                <w:rtl w:val="0"/>
              </w:rPr>
              <w:t xml:space="preserve">QUỐC HỘI</w:t>
              <w:br w:type="textWrapping"/>
            </w:r>
            <w:r w:rsidDel="00000000" w:rsidR="00000000" w:rsidRPr="00000000">
              <w:rPr>
                <w:rFonts w:ascii="Arial" w:cs="Arial" w:eastAsia="Arial" w:hAnsi="Arial"/>
                <w:b w:val="1"/>
                <w:bCs w:val="1"/>
                <w:sz w:val="20"/>
                <w:szCs w:val="20"/>
                <w:vertAlign w:val="superscript"/>
                <w:rtl w:val="0"/>
              </w:rPr>
              <w:t xml:space="preserve">____________</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Số: 04/2007/QH12</w:t>
            </w:r>
          </w:p>
        </w:tc>
        <w:tc>
          <w:tcPr>
            <w:tcBorders>
              <w:top w:color="000000" w:space="0" w:sz="0" w:val="nil"/>
              <w:left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vertAlign w:val="superscript"/>
              </w:rPr>
            </w:pPr>
            <w:r w:rsidDel="00000000" w:rsidR="00000000" w:rsidRPr="00000000">
              <w:rPr>
                <w:rFonts w:ascii="Arial" w:cs="Arial" w:eastAsia="Arial" w:hAnsi="Arial"/>
                <w:b w:val="1"/>
                <w:bCs w:val="1"/>
                <w:sz w:val="20"/>
                <w:szCs w:val="20"/>
                <w:rtl w:val="0"/>
              </w:rPr>
              <w:t xml:space="preserve">CỘNG HOÀ XÃ HỘI CHỦ NGHĨA VIỆT NAM</w:t>
              <w:br w:type="textWrapping"/>
              <w:t xml:space="preserve">Độc lập - Tự do - Hạnh phúc</w:t>
              <w:br w:type="textWrapping"/>
            </w:r>
            <w:r w:rsidDel="00000000" w:rsidR="00000000" w:rsidRPr="00000000">
              <w:rPr>
                <w:rFonts w:ascii="Arial" w:cs="Arial" w:eastAsia="Arial" w:hAnsi="Arial"/>
                <w:b w:val="1"/>
                <w:bCs w:val="1"/>
                <w:sz w:val="20"/>
                <w:szCs w:val="20"/>
                <w:vertAlign w:val="superscript"/>
                <w:rtl w:val="0"/>
              </w:rPr>
              <w:t xml:space="preserve">____________</w:t>
            </w:r>
            <w:r w:rsidDel="00000000" w:rsidR="00000000" w:rsidRPr="00000000">
              <w:rPr>
                <w:rtl w:val="0"/>
              </w:rPr>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gjdgxs" w:id="0"/>
    <w:bookmarkEnd w:id="0"/>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bookmarkStart w:colFirst="0" w:colLast="0" w:name="30j0zll" w:id="1"/>
    <w:bookmarkEnd w:id="1"/>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THUẾ THU NHẬP CÁ NHÂN</w:t>
      </w:r>
    </w:p>
    <w:p w:rsidR="00000000" w:rsidDel="00000000" w:rsidP="00000000" w:rsidRDefault="00000000" w:rsidRPr="00000000" w14:paraId="0000000A">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hoà xã hội chủ nghĩa Việt Nam năm 1992 đã được sửa đổi, bổ sung một số điều theo Nghị quyết số 51/2001/QH10;</w:t>
      </w:r>
    </w:p>
    <w:p w:rsidR="00000000" w:rsidDel="00000000" w:rsidP="00000000" w:rsidRDefault="00000000" w:rsidRPr="00000000" w14:paraId="000000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thuế thu nhập cá nhân.</w:t>
      </w:r>
      <w:r w:rsidDel="00000000" w:rsidR="00000000" w:rsidRPr="00000000">
        <w:rPr>
          <w:rtl w:val="0"/>
        </w:rPr>
      </w:r>
    </w:p>
    <w:bookmarkStart w:colFirst="0" w:colLast="0" w:name="1fob9te" w:id="2"/>
    <w:bookmarkEnd w:id="2"/>
    <w:p w:rsidR="00000000" w:rsidDel="00000000" w:rsidP="00000000" w:rsidRDefault="00000000" w:rsidRPr="00000000" w14:paraId="0000000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1:</w:t>
      </w:r>
      <w:r w:rsidDel="00000000" w:rsidR="00000000" w:rsidRPr="00000000">
        <w:rPr>
          <w:rtl w:val="0"/>
        </w:rPr>
      </w:r>
    </w:p>
    <w:bookmarkStart w:colFirst="0" w:colLast="0" w:name="3znysh7" w:id="3"/>
    <w:bookmarkEnd w:id="3"/>
    <w:p w:rsidR="00000000" w:rsidDel="00000000" w:rsidP="00000000" w:rsidRDefault="00000000" w:rsidRPr="00000000" w14:paraId="0000000E">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NHỮNG QUY ĐỊNH CHUNG</w:t>
      </w:r>
      <w:r w:rsidDel="00000000" w:rsidR="00000000" w:rsidRPr="00000000">
        <w:rPr>
          <w:rtl w:val="0"/>
        </w:rPr>
      </w:r>
    </w:p>
    <w:bookmarkStart w:colFirst="0" w:colLast="0" w:name="2et92p0" w:id="4"/>
    <w:bookmarkEnd w:id="4"/>
    <w:p w:rsidR="00000000" w:rsidDel="00000000" w:rsidP="00000000" w:rsidRDefault="00000000" w:rsidRPr="00000000" w14:paraId="000000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 </w:t>
      </w:r>
      <w:r w:rsidDel="00000000" w:rsidR="00000000" w:rsidRPr="00000000">
        <w:rPr>
          <w:rtl w:val="0"/>
        </w:rPr>
      </w:r>
    </w:p>
    <w:p w:rsidR="00000000" w:rsidDel="00000000" w:rsidP="00000000" w:rsidRDefault="00000000" w:rsidRPr="00000000" w14:paraId="000000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đối tượng nộp thuế, thu nhập chịu thuế, thu nhập được miễn thuế, giảm thuế và căn cứ tính thuế thu nhập cá nhân.</w:t>
      </w:r>
    </w:p>
    <w:bookmarkStart w:colFirst="0" w:colLast="0" w:name="tyjcwt" w:id="5"/>
    <w:bookmarkEnd w:id="5"/>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Đối tượng nộp thuế </w:t>
      </w: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tượng nộp thuế thu nhập cá nhân là cá nhân cư trú có thu nhập chịu thuế quy định tại Điều 3 của Luật này phát sinh trong và ngoài lãnh thổ Việt Nam và cá nhân không cư trú có thu nhập chịu thuế quy định tại Điều 3 của Luật này phát sinh trong lãnh thổ Việt Nam. </w:t>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cư trú là người đáp ứng  một trong các điều kiện sau đây:</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mặt tại Việt Nam từ 183 ngày trở lên tính trong một năm dương lịch hoặc tính theo 12 tháng liên tục kể từ ngày đầu tiên có mặt tại Việt Nam;</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nơi ở thường xuyên tại Việt Nam, bao gồm có nơi ở đăng ký thường trú hoặc có nhà thuê để ở tại Việt Nam theo hợp đồng thuê có thời hạn.</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 nhân không cư trú là người không đáp ứng điều kiện quy định tại khoản 2 Điều này.</w:t>
      </w:r>
    </w:p>
    <w:bookmarkStart w:colFirst="0" w:colLast="0" w:name="3dy6vkm" w:id="6"/>
    <w:bookmarkEnd w:id="6"/>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Thu nhập chịu thuế </w:t>
      </w:r>
      <w:r w:rsidDel="00000000" w:rsidR="00000000" w:rsidRPr="00000000">
        <w:rPr>
          <w:rtl w:val="0"/>
        </w:rPr>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Thu nhập chịu thuế thu nhập cá nhân gồm các loại thu nhập sau đây, trừ thu nhập được miễn thuế quy định tại Điều 4 của Luật này:</w:t>
      </w:r>
    </w:p>
    <w:bookmarkStart w:colFirst="0" w:colLast="0" w:name="1t3h5sf" w:id="7"/>
    <w:bookmarkEnd w:id="7"/>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 nhập từ kinh doanh, bao gồm:</w:t>
      </w:r>
    </w:p>
    <w:bookmarkStart w:colFirst="0" w:colLast="0" w:name="4d34og8" w:id="8"/>
    <w:bookmarkEnd w:id="8"/>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 nhập từ hoạt động sản xuất, kinh doanh hàng hoá, dịch vụ;</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 nhập từ hoạt động hành nghề độc lập của cá nhân có giấy phép hoặc chứng chỉ hành nghề theo quy định của pháp luật. </w:t>
      </w:r>
    </w:p>
    <w:bookmarkStart w:colFirst="0" w:colLast="0" w:name="2s8eyo1" w:id="9"/>
    <w:bookmarkEnd w:id="9"/>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 nhập từ tiền lương, tiền công, bao gồm: </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Tiền lương, tiền công và các khoản có tính chất tiền lương, tiền công;</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khoản phụ cấp, trợ cấp, trừ các khoản phụ cấp, trợ cấp theo quy định của pháp luật về ưu đãi người có công, phụ cấp quốc phòng, an ninh, phụ cấp độc hại, nguy hiểm đối với những ngành, nghề hoặc công việc ở nơi làm việc có yếu tố độc hại, nguy hiểm, phụ cấp thu hút, phụ cấp khu vực theo quy định của pháp luật, trợ cấp khó khăn đột xuất, trợ cấp tai nạn lao động, bệnh nghề nghiệp, trợ cấp một lần khi sinh con hoặc nhận nuôi con nuôi, trợ cấp do suy giảm khả năng lao động, trợ cấp hưu trí một lần, tiền tuất hàng tháng, trợ cấp thôi việc, trợ cấp mất việc làm theo quy định của Bộ luật lao động, các khoản trợ cấp khác do Bảo hiểm xã hội chi trả, trợ cấp giải quyết tệ nạn xã hội; </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Tiền thù lao dưới các hình thức; </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Tiền nhận được từ tham gia hiệp hội kinh doanh, hội đồng quản trị, ban kiểm soát, hội đồng quản lý và các tổ chức;</w:t>
      </w:r>
    </w:p>
    <w:bookmarkStart w:colFirst="0" w:colLast="0" w:name="17dp8vu" w:id="10"/>
    <w:bookmarkEnd w:id="10"/>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khoản lợi ích khác mà đối tượng nộp thuế nhận được bằng tiền hoặc không bằng tiền; </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Tiền thưởng, trừ các khoản tiền thưởng kèm theo các danh hiệu được Nhà nước phong tặng, tiền thưởng kèm theo giải thưởng quốc gia, giải thưởng quốc tế, tiền thưởng về cải tiến kỹ thuật, sáng chế, phát minh được cơ quan nhà nước có thẩm quyền công nhận, tiền thưởng về việc phát hiện, khai báo hành vi vi phạm pháp luật với cơ quan nhà nước có thẩm quyền.</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 nhập từ đầu tư vốn, bao gồm: </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Tiền lãi cho vay;</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Lợi tức cổ phần;</w:t>
      </w:r>
    </w:p>
    <w:bookmarkStart w:colFirst="0" w:colLast="0" w:name="3rdcrjn" w:id="11"/>
    <w:bookmarkEnd w:id="11"/>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 nhập từ đầu tư vốn dưới các hình thức khác, trừ thu nhập từ lãi trái phiếu Chính phủ.</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Thu nhập từ chuyển nhượng vốn, bao gồm:</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 nhập từ chuyển nhượng phần vốn trong các tổ chức kinh tế;</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 nhập từ chuyển nhượng chứng khoán;</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 nhập từ chuyển nhượng vốn dưới các hình thức khác.</w:t>
      </w:r>
    </w:p>
    <w:bookmarkStart w:colFirst="0" w:colLast="0" w:name="26in1rg" w:id="12"/>
    <w:bookmarkEnd w:id="12"/>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Thu nhập từ chuyển nhượng bất động sản, bao gồm:</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 nhập từ chuyển nhượng quyền sử dụng đất và tài sản gắn liền với đất;</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 nhập từ chuyển nhượng quyền sở hữu hoặc sử dụng nhà ở;</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 nhập từ chuyển nhượng quyền thuê đất, thuê mặt nước;</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khoản thu nhập khác nhận được từ chuyển nhượng bất động sản.</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Thu nhập từ trúng thưởng, bao gồm:</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Trúng thưởng xổ số;</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Trúng thưởng trong các hình thức khuyến mại;</w:t>
      </w:r>
    </w:p>
    <w:bookmarkStart w:colFirst="0" w:colLast="0" w:name="lnxbz9" w:id="13"/>
    <w:bookmarkEnd w:id="13"/>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Trúng thưởng trong các hình thức cá cược, casino;</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Trúng thưởng trong các trò chơi, cuộc thi có thưởng và các hình thức trúng thưởng khác.</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Thu nhập từ bản quyền, bao gồm:</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 nhập từ chuyển giao, chuyển quyền sử dụng các đối tượng của quyền sở hữu trí tuệ;</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 nhập từ chuyển giao công nghệ.</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Thu nhập từ nhượng quyền thương mại.</w:t>
      </w:r>
    </w:p>
    <w:bookmarkStart w:colFirst="0" w:colLast="0" w:name="35nkun2" w:id="14"/>
    <w:bookmarkEnd w:id="14"/>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Thu nhập từ nhận thừa kế là chứng khoán, phần vốn trong các tổ chức kinh tế, cơ sở kinh doanh, bất động sản và tài sản khác phải đăng ký sở hữu hoặc đăng ký sử dụng.</w:t>
      </w:r>
    </w:p>
    <w:bookmarkStart w:colFirst="0" w:colLast="0" w:name="1ksv4uv" w:id="15"/>
    <w:bookmarkEnd w:id="15"/>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Thu nhập từ nhận quà tặng là chứng khoán, phần vốn trong các tổ chức kinh tế, cơ sở kinh doanh, bất động sản và tài sản khác phải đăng ký sở hữu hoặc đăng ký sử dụng.</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và hướng dẫn thi hành Điều này.</w:t>
      </w:r>
    </w:p>
    <w:bookmarkStart w:colFirst="0" w:colLast="0" w:name="44sinio" w:id="16"/>
    <w:bookmarkEnd w:id="16"/>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Thu nhập được miễn thuế </w:t>
      </w:r>
      <w:r w:rsidDel="00000000" w:rsidR="00000000" w:rsidRPr="00000000">
        <w:rPr>
          <w:rtl w:val="0"/>
        </w:rPr>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 nhập từ chuyển nhượng bất động sản giữa vợ với chồng; cha đẻ, mẹ đẻ với con đẻ; cha nuôi, mẹ nuôi với con nuôi; cha chồng, mẹ chồng với con dâu; cha vợ, mẹ vợ với con rể; ông nội, bà nội với cháu nội; ông ngoại, bà ngoại với cháu ngoại; anh, chị, em ruột với nhau.</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 nhập từ chuyển nhượng nhà ở, quyền sử dụng đất ở và tài sản gắn liền với đất ở của cá nhân trong trường hợp cá nhân chỉ có một nhà ở, đất ở duy nhất. </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 nhập từ giá trị quyền sử dụng đất của cá nhân được Nhà nước giao đất. </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Thu nhập từ nhận thừa kế, quà tặng là bất động sản giữa vợ với chồng; cha đẻ, mẹ đẻ với con đẻ; cha nuôi, mẹ nuôi với con nuôi; cha chồng, mẹ chồng với con dâu; cha vợ, mẹ vợ với con rể; ông nội, bà nội với cháu nội; ông ngoại, bà ngoại với cháu ngoại; anh, chị, em ruột với nhau. </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Thu nhập của hộ gia đình, cá nhân trực tiếp sản xuất nông nghiệp, lâm nghiệp, làm muối, nuôi trồng, đánh bắt thuỷ sản chưa qua chế biến thành các sản phẩm khác hoặc chỉ qua sơ chế thông thường.</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Thu nhập từ chuyển đổi đất nông nghiệp của hộ gia đình, cá nhân được Nhà nước giao để sản xuất.  </w:t>
      </w:r>
    </w:p>
    <w:bookmarkStart w:colFirst="0" w:colLast="0" w:name="2jxsxqh" w:id="17"/>
    <w:bookmarkEnd w:id="17"/>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Thu nhập từ lãi tiền gửi tại tổ chức tín dụng, lãi từ hợp đồng bảo hiểm nhân thọ.</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Thu nhập từ kiều hối.</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Phần tiền lương làm việc ban đêm, làm thêm giờ được trả cao hơn so với tiền lương làm việc ban ngày, làm trong giờ theo quy định của pháp luật.</w:t>
      </w:r>
    </w:p>
    <w:bookmarkStart w:colFirst="0" w:colLast="0" w:name="z337ya" w:id="18"/>
    <w:bookmarkEnd w:id="18"/>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Tiền lương hưu do Bảo hiểm xã hội chi trả.</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Thu nhập từ học bổng, bao gồm:</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Học bổng nhận được từ ngân sách nhà nước;</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Học bổng nhận được từ tổ chức trong nước và ngoài nước theo chương trình hỗ trợ khuyến học của tổ chức đó.</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Thu nhập từ bồi thường hợp đồng bảo hiểm nhân thọ, phi nhân thọ, tiền bồi thường tai nạn lao động, khoản bồi thường nhà nước và các khoản bồi thường khác theo quy định của pháp luật.</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Thu nhập nhận được từ quỹ từ thiện được cơ quan nhà nước có thẩm quyền cho phép thành lập hoặc công nhận, hoạt động vì mục đích từ thiện, nhân đạo, không nhằm mục đích lợi nhuận. </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Thu nhập nhận được từ nguồn viện trợ nước ngoài vì mục đích từ thiện, nhân đạo dưới hình thức chính phủ và phi chính phủ được cơ quan nhà nước có thẩm quyền phê duyệt.</w:t>
      </w:r>
    </w:p>
    <w:bookmarkStart w:colFirst="0" w:colLast="0" w:name="3j2qqm3" w:id="19"/>
    <w:bookmarkEnd w:id="19"/>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Giảm thuế</w:t>
      </w:r>
      <w:r w:rsidDel="00000000" w:rsidR="00000000" w:rsidRPr="00000000">
        <w:rPr>
          <w:rtl w:val="0"/>
        </w:rPr>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tượng nộp thuế gặp khó khăn do thiên tai, hoả hoạn, tai nạn, bệnh hiểm nghèo ảnh hưởng đến khả năng nộp thuế thì được xét giảm thuế tương ứng với mức độ thiệt hại nhưng không vượt quá số thuế phải nộp.</w:t>
      </w:r>
    </w:p>
    <w:bookmarkStart w:colFirst="0" w:colLast="0" w:name="1y810tw" w:id="20"/>
    <w:bookmarkEnd w:id="20"/>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Quy đổi thu nhập chịu thuế ra Đồng Việt Nam</w:t>
      </w:r>
      <w:r w:rsidDel="00000000" w:rsidR="00000000" w:rsidRPr="00000000">
        <w:rPr>
          <w:rtl w:val="0"/>
        </w:rPr>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1.Thu nhập chịu thuế nhận được bằng ngoại tệ phải được quy đổi ra Đồng Việt Nam theo tỷ giá giao dịch bình quân trên thị trường ngoại tệ liên ngân hàng do Ngân hàng Nhà nước Việt Nam công bố tại thời điểm phát sinh thu nhập. </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2.Thu nhập chịu thuế nhận được không bằng tiền phải được quy đổi ra Đồng Việt Nam theo giá thị trường của sản phẩm, dịch vụ đó hoặc sản phẩm, dịch vụ cùng loại hoặc tương đương tại thời điểm phát sinh thu nhập.</w:t>
      </w:r>
    </w:p>
    <w:bookmarkStart w:colFirst="0" w:colLast="0" w:name="4i7ojhp" w:id="21"/>
    <w:bookmarkEnd w:id="21"/>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Kỳ tính thuế</w:t>
      </w:r>
      <w:r w:rsidDel="00000000" w:rsidR="00000000" w:rsidRPr="00000000">
        <w:rPr>
          <w:rtl w:val="0"/>
        </w:rPr>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Kỳ tính thuế đối với cá nhân cư trú được quy định như sau:</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Kỳ tính thuế theo năm áp dụng đối với thu nhập từ kinh doanh; thu nhập từ tiền lương, tiền công;</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Kỳ tính thuế theo từng lần phát sinh thu nhập áp dụng đối với thu nhập từ đầu tư vốn; thu nhập từ chuyển nhượng vốn, trừ thu nhập từ chuyển nhượng chứng khoán; thu nhập từ chuyển nhượng bất động sản; thu nhập từ trúng thưởng; thu nhập từ bản quyền; thu nhập từ nhượng quyền thương mại; thu nhập từ thừa kế; thu nhập từ quà tặng;</w:t>
      </w:r>
    </w:p>
    <w:bookmarkStart w:colFirst="0" w:colLast="0" w:name="2xcytpi" w:id="22"/>
    <w:bookmarkEnd w:id="22"/>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Kỳ tính thuế theo từng lần chuyển nhượng hoặc theo năm đối với thu nhập từ chuyển nhượng chứng khoán. Trường hợp cá nhân áp dụng kỳ tính thuế theo năm thì phải đăng ký từ đầu năm với cơ quan thuế.</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Kỳ tính thuế đối với cá nhân không cư trú được tính theo từng lần phát sinh thu nhập áp dụng đối với tất cả thu nhập chịu thuế</w:t>
      </w:r>
      <w:r w:rsidDel="00000000" w:rsidR="00000000" w:rsidRPr="00000000">
        <w:rPr>
          <w:rFonts w:ascii="Arial" w:cs="Arial" w:eastAsia="Arial" w:hAnsi="Arial"/>
          <w:i w:val="1"/>
          <w:iCs w:val="1"/>
          <w:sz w:val="20"/>
          <w:szCs w:val="20"/>
          <w:rtl w:val="0"/>
        </w:rPr>
        <w:t xml:space="preserve">.</w:t>
      </w:r>
      <w:r w:rsidDel="00000000" w:rsidR="00000000" w:rsidRPr="00000000">
        <w:rPr>
          <w:rFonts w:ascii="Arial" w:cs="Arial" w:eastAsia="Arial" w:hAnsi="Arial"/>
          <w:i w:val="1"/>
          <w:iCs w:val="1"/>
          <w:sz w:val="20"/>
          <w:szCs w:val="20"/>
          <w:u w:val="single"/>
          <w:rtl w:val="0"/>
        </w:rPr>
        <w:t xml:space="preserve"> </w:t>
      </w:r>
      <w:r w:rsidDel="00000000" w:rsidR="00000000" w:rsidRPr="00000000">
        <w:rPr>
          <w:rtl w:val="0"/>
        </w:rPr>
      </w:r>
    </w:p>
    <w:bookmarkStart w:colFirst="0" w:colLast="0" w:name="1ci93xb" w:id="23"/>
    <w:bookmarkEnd w:id="23"/>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Quản lý thuế và hoàn thuế</w:t>
      </w:r>
      <w:r w:rsidDel="00000000" w:rsidR="00000000" w:rsidRPr="00000000">
        <w:rPr>
          <w:rtl w:val="0"/>
        </w:rPr>
      </w:r>
    </w:p>
    <w:bookmarkStart w:colFirst="0" w:colLast="0" w:name="3whwml4" w:id="24"/>
    <w:bookmarkEnd w:id="24"/>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đăng ký thuế, kê khai, khấu trừ thuế, nộp thuế, quyết toán thuế, hoàn thuế, xử lý vi phạm pháp luật về thuế và các biện pháp quản lý thuế được thực hiện theo quy định của pháp luật về quản lý thuế.</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được hoàn thuế trong các trường hợp sau đây:</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Số tiền thuế đã nộp lớn hơn số thuế phải nộp;</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 nhân đã nộp thuế nhưng có thu nhập tính thuế chưa đến mức phải nộp thuế;</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trường hợp khác theo quyết định của cơ quan nhà nước có thẩm quyền.</w:t>
      </w:r>
    </w:p>
    <w:bookmarkStart w:colFirst="0" w:colLast="0" w:name="2bn6wsx" w:id="25"/>
    <w:bookmarkEnd w:id="25"/>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Áp dụng điều ước quốc tế </w:t>
      </w:r>
      <w:r w:rsidDel="00000000" w:rsidR="00000000" w:rsidRPr="00000000">
        <w:rPr>
          <w:rtl w:val="0"/>
        </w:rPr>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điều ước quốc tế mà Cộng hòa xã hội chủ nghĩa Việt Nam là thành viên có quy định về thuế thu nhập cá nhân khác với quy định của Luật này thì áp dụng quy định của điều ước quốc tế đó.</w:t>
      </w:r>
    </w:p>
    <w:bookmarkStart w:colFirst="0" w:colLast="0" w:name="qsh70q" w:id="26"/>
    <w:bookmarkEnd w:id="26"/>
    <w:p w:rsidR="00000000" w:rsidDel="00000000" w:rsidP="00000000" w:rsidRDefault="00000000" w:rsidRPr="00000000" w14:paraId="00000060">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2:</w:t>
      </w:r>
      <w:r w:rsidDel="00000000" w:rsidR="00000000" w:rsidRPr="00000000">
        <w:rPr>
          <w:rtl w:val="0"/>
        </w:rPr>
      </w:r>
    </w:p>
    <w:bookmarkStart w:colFirst="0" w:colLast="0" w:name="3as4poj" w:id="27"/>
    <w:bookmarkEnd w:id="27"/>
    <w:p w:rsidR="00000000" w:rsidDel="00000000" w:rsidP="00000000" w:rsidRDefault="00000000" w:rsidRPr="00000000" w14:paraId="0000006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CĂN CỨ TÍNH THUẾ ĐỐI VỚI CÁ NHÂN CƯ TRÚ</w:t>
      </w:r>
    </w:p>
    <w:p w:rsidR="00000000" w:rsidDel="00000000" w:rsidP="00000000" w:rsidRDefault="00000000" w:rsidRPr="00000000" w14:paraId="00000062">
      <w:pPr>
        <w:jc w:val="center"/>
        <w:rPr>
          <w:rFonts w:ascii="Arial" w:cs="Arial" w:eastAsia="Arial" w:hAnsi="Arial"/>
          <w:sz w:val="20"/>
          <w:szCs w:val="20"/>
        </w:rPr>
      </w:pPr>
      <w:r w:rsidDel="00000000" w:rsidR="00000000" w:rsidRPr="00000000">
        <w:rPr>
          <w:rtl w:val="0"/>
        </w:rPr>
      </w:r>
    </w:p>
    <w:bookmarkStart w:colFirst="0" w:colLast="0" w:name="1pxezwc" w:id="28"/>
    <w:bookmarkEnd w:id="28"/>
    <w:p w:rsidR="00000000" w:rsidDel="00000000" w:rsidP="00000000" w:rsidRDefault="00000000" w:rsidRPr="00000000" w14:paraId="00000063">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w:t>
      </w:r>
      <w:r w:rsidDel="00000000" w:rsidR="00000000" w:rsidRPr="00000000">
        <w:rPr>
          <w:rtl w:val="0"/>
        </w:rPr>
      </w:r>
    </w:p>
    <w:bookmarkStart w:colFirst="0" w:colLast="0" w:name="49x2ik5" w:id="29"/>
    <w:bookmarkEnd w:id="29"/>
    <w:p w:rsidR="00000000" w:rsidDel="00000000" w:rsidP="00000000" w:rsidRDefault="00000000" w:rsidRPr="00000000" w14:paraId="0000006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XÁC ĐỊNH THU NHẬP CHỊU THUẾ VÀ THU NHẬP TÍNH THUẾ</w:t>
      </w:r>
    </w:p>
    <w:p w:rsidR="00000000" w:rsidDel="00000000" w:rsidP="00000000" w:rsidRDefault="00000000" w:rsidRPr="00000000" w14:paraId="00000065">
      <w:pPr>
        <w:jc w:val="center"/>
        <w:rPr>
          <w:rFonts w:ascii="Arial" w:cs="Arial" w:eastAsia="Arial" w:hAnsi="Arial"/>
          <w:sz w:val="20"/>
          <w:szCs w:val="20"/>
        </w:rPr>
      </w:pPr>
      <w:r w:rsidDel="00000000" w:rsidR="00000000" w:rsidRPr="00000000">
        <w:rPr>
          <w:rtl w:val="0"/>
        </w:rPr>
      </w:r>
    </w:p>
    <w:bookmarkStart w:colFirst="0" w:colLast="0" w:name="2p2csry" w:id="30"/>
    <w:bookmarkEnd w:id="30"/>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Thu nhập chịu thuế từ kinh doanh</w:t>
      </w:r>
      <w:r w:rsidDel="00000000" w:rsidR="00000000" w:rsidRPr="00000000">
        <w:rPr>
          <w:rtl w:val="0"/>
        </w:rPr>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 nhập chịu thuế từ kinh doanh được xác định bằng doanh thu trừ các khoản chi phí hợp lý liên quan đến việc tạo ra thu nhập chịu thuế từ kinh doanh trong kỳ tính thuế.</w:t>
      </w:r>
    </w:p>
    <w:bookmarkStart w:colFirst="0" w:colLast="0" w:name="147n2zr" w:id="31"/>
    <w:bookmarkEnd w:id="31"/>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thu là toàn bộ tiền bán hàng, tiền gia công, tiền hoa hồng, tiền cung ứng hàng hoá, dịch vụ phát sinh trong kỳ tính thuế từ các hoạt động sản xuất, kinh doanh hàng hoá, dịch vụ.</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điểm xác định doanh thu là thời điểm chuyển giao quyền sở hữu hàng hoá, hoàn thành dịch vụ hoặc thời điểm lập hoá đơn bán hàng, cung ứng dịch vụ.</w:t>
      </w:r>
    </w:p>
    <w:bookmarkStart w:colFirst="0" w:colLast="0" w:name="3o7alnk" w:id="32"/>
    <w:bookmarkEnd w:id="32"/>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Chi phí hợp lý liên quan đến việc tạo ra thu nhập chịu thuế từ kinh doanh trong kỳ tính thuế bao gồm:</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Tiền lương, tiền công, các khoản thù lao và các chi phí khác trả cho người lao động; </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Chi phí nguyên liệu, nhiên liệu, vật liệu, năng lượng, hàng hoá sử dụng vào sản xuất, kinh doanh, chi phí dịch vụ mua ngoài;</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Chi phí khấu hao, duy tu, bảo dưỡng tài sản cố định sử dụng vào sản xuất, kinh doanh; </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Chi trả lãi tiền vay;</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Chi phí quản lý;</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Các khoản thuế, phí và lệ phí phải nộp theo quy định của pháp luật được tính vào chi phí;</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Các khoản chi phí khác liên quan đến việc tạo ra thu nhập. </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xác định doanh thu, chi phí dựa trên cơ sở định mức, tiêu chuẩn, chế độ và chứng từ, sổ kế toán theo quy định của pháp luật.</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nhiều người cùng tham gia kinh doanh trong một đăng ký kinh doanh thì thu nhập chịu thuế của mỗi người được xác định theo một trong các nguyên tắc sau đây:</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Tính theo tỷ lệ vốn góp của từng cá nhân ghi trong đăng ký kinh doanh;</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Tính theo thoả thuận giữa các cá nhân ghi trong đăng ký kinh doanh;</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Tính bằng số bình quân thu nhập đầu người trong trường hợp đăng ký kinh doanh không xác định tỷ lệ vốn góp hoặc không có thoả thuận về phân chia thu nhập giữa các cá nhân.</w:t>
      </w:r>
    </w:p>
    <w:bookmarkStart w:colFirst="0" w:colLast="0" w:name="23ckvvd" w:id="33"/>
    <w:bookmarkEnd w:id="33"/>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Đối với cá nhân kinh doanh chưa tuân thủ đúng chế độ kế toán, hoá đơn, chứng từ mà không xác định được doanh thu, chi phí và thu nhập chịu thuế thì cơ quan thuế có thẩm quyền ấn định doanh thu, tỷ lệ thu nhập chịu thuế để xác định thu nhập chịu thuế phù hợp với từng ngành, nghề sản xuất, kinh doanh theo quy định của pháp luật về quản lý thuế.</w:t>
      </w:r>
    </w:p>
    <w:bookmarkStart w:colFirst="0" w:colLast="0" w:name="ihv636" w:id="34"/>
    <w:bookmarkEnd w:id="34"/>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Thu nhập chịu thuế từ tiền lương, tiền công</w:t>
      </w:r>
      <w:r w:rsidDel="00000000" w:rsidR="00000000" w:rsidRPr="00000000">
        <w:rPr>
          <w:rtl w:val="0"/>
        </w:rPr>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 nhập chịu thuế từ tiền lương, tiền công được xác định bằng tổng số thu nhập quy định tại khoản 2 Điều 3 của Luật này mà đối tượng nộp thuế nhận được trong kỳ tính thuế. </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điểm xác định thu nhập chịu thuế từ tiền lương, tiền công là thời điểm tổ chức, cá nhân trả thu nhập cho đối tượng nộp thuế hoặc thời điểm đối tượng nộp thuế nhận được thu nhập. </w:t>
      </w:r>
    </w:p>
    <w:bookmarkStart w:colFirst="0" w:colLast="0" w:name="32hioqz" w:id="35"/>
    <w:bookmarkEnd w:id="35"/>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Thu nhập chịu thuế từ đầu tư vốn </w:t>
      </w:r>
      <w:r w:rsidDel="00000000" w:rsidR="00000000" w:rsidRPr="00000000">
        <w:rPr>
          <w:rtl w:val="0"/>
        </w:rPr>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 nhập chịu thuế từ đầu tư vốn là tổng số các khoản thu nhập từ đầu tư vốn quy định tại khoản 3 Điều 3 của Luật này mà đối tượng nộp thuế nhận được trong kỳ tính thuế.</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điểm xác định thu nhập chịu thuế từ đầu tư vốn là thời điểm tổ chức, cá nhân trả thu nhập cho đối tượng nộp thuế hoặc thời điểm đối tượng nộp thuế nhận được thu nhập.</w:t>
      </w:r>
    </w:p>
    <w:bookmarkStart w:colFirst="0" w:colLast="0" w:name="1hmsyys" w:id="36"/>
    <w:bookmarkEnd w:id="36"/>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Thu nhập chịu thuế từ chuyển nhượng vốn</w:t>
      </w:r>
      <w:r w:rsidDel="00000000" w:rsidR="00000000" w:rsidRPr="00000000">
        <w:rPr>
          <w:rtl w:val="0"/>
        </w:rPr>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 nhập chịu thuế từ chuyển nhượng vốn được xác định bằng giá bán trừ giá mua và các khoản chi phí hợp lý liên quan đến việc tạo ra thu nhập từ chuyển nhượng vốn.</w:t>
      </w:r>
    </w:p>
    <w:bookmarkStart w:colFirst="0" w:colLast="0" w:name="41mghml" w:id="37"/>
    <w:bookmarkEnd w:id="37"/>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không xác định được giá mua và chi phí liên quan đến việc chuyển nhượng chứng khoán thì thu nhập chịu thuế được xác định là giá bán chứng khoán.</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điểm xác định thu nhập chịu thuế từ chuyển nhượng vốn là thời điểm giao dịch chuyển nhượng vốn hoàn thành theo quy định của pháp luật.</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và hướng dẫn thi hành Điều này.</w:t>
      </w:r>
    </w:p>
    <w:bookmarkStart w:colFirst="0" w:colLast="0" w:name="2grqrue" w:id="38"/>
    <w:bookmarkEnd w:id="38"/>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Thu nhập chịu thuế từ chuyển nhượng bất động sản</w:t>
      </w:r>
      <w:r w:rsidDel="00000000" w:rsidR="00000000" w:rsidRPr="00000000">
        <w:rPr>
          <w:rtl w:val="0"/>
        </w:rPr>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 nhập chịu thuế từ chuyển nhượng bất động sản được xác định bằng giá chuyển nhượng bất động sản theo từng lần chuyển nhượng trừ giá mua bất động sản và các chi phí liên quan, cụ thể như sau: </w:t>
      </w:r>
    </w:p>
    <w:bookmarkStart w:colFirst="0" w:colLast="0" w:name="vx1227" w:id="39"/>
    <w:bookmarkEnd w:id="39"/>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Giá chuyển nhượng bất động sản là giá theo hợp đồng tại thời điểm chuyển nhượng;</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Giá mua bất động sản là giá theo hợp đồng tại thời điểm mua;</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chi phí liên quan được trừ căn cứ vào chứng từ, hoá đơn theo quy định của pháp luật, bao gồm các loại phí, lệ phí theo quy định của pháp luật liên quan đến quyền sử dụng đất; chi phí cải tạo đất, cải tạo nhà, chi phí san lấp mặt bằng; chi phí đầu tư xây dựng nhà ở, kết cấu hạ tầng và công trình kiến trúc trên đất; các chi phí khác liên quan đến việc chuyển nhượng bất động sản.</w:t>
      </w:r>
    </w:p>
    <w:bookmarkStart w:colFirst="0" w:colLast="0" w:name="3fwokq0" w:id="40"/>
    <w:bookmarkEnd w:id="40"/>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không xác định được giá mua và chi phí liên quan đến việc chuyển nhượng bất động sản thì thu nhập chịu thuế được xác định là giá chuyển nhượng bất động sản.</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nguyên tắc, phương pháp xác định giá chuyển nhượng bất động sản trong trường hợp không xác định được giá chuyển nhượng hoặc giá chuyển nhượng quyền sử dụng đất ghi trên hợp đồng thấp hơn giá đất do Uỷ ban nhân dân cấp tỉnh quy định có hiệu lực tại thời điểm chuyển nhượng. </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Thời điểm xác định thu nhập chịu thuế từ chuyển nhượng bất động sản là thời điểm hợp đồng chuyển nhượng có hiệu lực theo quy định của pháp luật.</w:t>
      </w:r>
    </w:p>
    <w:bookmarkStart w:colFirst="0" w:colLast="0" w:name="1v1yuxt" w:id="41"/>
    <w:bookmarkEnd w:id="41"/>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Thu nhập chịu thuế từ trúng thưởng </w:t>
      </w:r>
      <w:r w:rsidDel="00000000" w:rsidR="00000000" w:rsidRPr="00000000">
        <w:rPr>
          <w:rtl w:val="0"/>
        </w:rPr>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 nhập chịu thuế từ trúng thưởng là phần giá trị giải thưởng vượt trên 10 triệu đồng mà đối tượng nộp thuế nhận được theo từng lần trúng thưởng.</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điểm xác định thu nhập chịu thuế từ trúng thưởng là thời điểm tổ chức, cá nhân trả thu nhập cho đối tượng nộp thuế. </w:t>
      </w:r>
    </w:p>
    <w:bookmarkStart w:colFirst="0" w:colLast="0" w:name="4f1mdlm" w:id="42"/>
    <w:bookmarkEnd w:id="42"/>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Thu nhập chịu thuế từ bản quyền</w:t>
      </w:r>
      <w:r w:rsidDel="00000000" w:rsidR="00000000" w:rsidRPr="00000000">
        <w:rPr>
          <w:rtl w:val="0"/>
        </w:rPr>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 nhập chịu thuế từ bản quyền là phần thu nhập vượt trên 10 triệu đồng mà đối tượng nộp thuế nhận được khi chuyển giao, chuyển quyền sử dụng các đối tượng của quyền sở hữu trí tuệ, chuyển giao công nghệ theo từng hợp đồng.</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điểm xác định thu nhập chịu thuế từ bản quyền là thời điểm tổ chức, cá nhân trả thu nhập cho đối tượng nộp thuế.</w:t>
      </w:r>
    </w:p>
    <w:bookmarkStart w:colFirst="0" w:colLast="0" w:name="2u6wntf" w:id="43"/>
    <w:bookmarkEnd w:id="43"/>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Thu nhập chịu thuế từ nhượng quyền thương mại </w:t>
      </w:r>
      <w:r w:rsidDel="00000000" w:rsidR="00000000" w:rsidRPr="00000000">
        <w:rPr>
          <w:rtl w:val="0"/>
        </w:rPr>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 nhập chịu thuế từ nhượng quyền thương mại là phần thu nhập vượt trên 10 triệu đồng mà đối tượng nộp thuế nhận được theo từng hợp đồng nhượng quyền thương mại.  </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điểm xác định thu nhập chịu thuế từ nhượng quyền thương mại là thời điểm tổ chức, cá nhân trả thu nhập cho đối tượng nộp thuế.</w:t>
      </w:r>
    </w:p>
    <w:bookmarkStart w:colFirst="0" w:colLast="0" w:name="19c6y18" w:id="44"/>
    <w:bookmarkEnd w:id="44"/>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Thu nhập chịu thuế từ thừa kế, quà tặng</w:t>
      </w:r>
      <w:r w:rsidDel="00000000" w:rsidR="00000000" w:rsidRPr="00000000">
        <w:rPr>
          <w:rtl w:val="0"/>
        </w:rPr>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 nhập chịu thuế từ thừa kế, quà tặng là phần giá trị tài sản thừa kế, quà tặng vượt trên 10 triệu đồng mà đối tượng nộp thuế nhận được theo từng lần phát sinh. </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điểm xác định thu nhập chịu thuế được quy định như sau:</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thu nhập từ thừa kế là thời điểm đối tượng nộp thuế nhận được thừa kế; </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thu nhập từ quà tặng là thời điểm tổ chức, cá nhân tặng cho đối tượng nộp thuế hoặc thời điểm đối tượng nộp thuế nhận được thu nhập.</w:t>
      </w:r>
    </w:p>
    <w:bookmarkStart w:colFirst="0" w:colLast="0" w:name="3tbugp1" w:id="45"/>
    <w:bookmarkEnd w:id="45"/>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Giảm trừ gia cảnh </w:t>
      </w:r>
      <w:r w:rsidDel="00000000" w:rsidR="00000000" w:rsidRPr="00000000">
        <w:rPr>
          <w:rtl w:val="0"/>
        </w:rPr>
      </w:r>
    </w:p>
    <w:bookmarkStart w:colFirst="0" w:colLast="0" w:name="28h4qwu" w:id="46"/>
    <w:bookmarkEnd w:id="46"/>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Giảm trừ gia cảnh là số tiền được trừ vào thu nhập chịu thuế trước khi tính thuế đối với thu nhập từ kinh doanh, tiền lương, tiền công của đối tượng nộp thuế là cá nhân cư trú. Giảm trừ gia cảnh gồm hai phần sau đây:</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Mức giảm trừ đối với đối tượng nộp thuế là 4 triệu đồng/tháng (48 triệu đồng/năm);</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Mức giảm trừ đối với mỗi người phụ thuộc là 1,6 triệu đồng/tháng.</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xác định mức giảm trừ gia cảnh đối với người phụ thuộc thực hiện theo nguyên tắc mỗi người phụ thuộc chỉ được tính giảm trừ một lần vào một đối tượng nộp thuế.</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phụ thuộc là người mà đối tượng nộp thuế có trách nhiệm nuôi dưỡng, bao gồm:</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Con chưa thành niên; con bị tàn tật, không có khả năng lao động; </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cá nhân không có thu nhập hoặc có thu nhập không vượt quá mức quy định, bao gồm con thành niên đang học đại học, cao đẳng, trung học chuyên nghiệp hoặc học nghề; vợ hoặc chồng không có khả năng lao động; bố, mẹ đã hết tuổi lao động hoặc không có khả năng lao động; những người khác không nơi nương tựa mà người nộp thuế phải trực tiếp nuôi dưỡng.</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mức thu nhập, kê khai để xác định người phụ thuộc được tính giảm trừ gia cảnh.</w:t>
      </w: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bookmarkStart w:colFirst="0" w:colLast="0" w:name="nmf14n" w:id="47"/>
    <w:bookmarkEnd w:id="47"/>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Giảm trừ đối với các khoản đóng góp từ thiện, nhân đạo</w:t>
      </w:r>
      <w:r w:rsidDel="00000000" w:rsidR="00000000" w:rsidRPr="00000000">
        <w:rPr>
          <w:rtl w:val="0"/>
        </w:rPr>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1. Các khoản đóng góp từ thiện, nhân đạo được trừ vào thu nhập trước khi tính thuế đối với thu nhập từ kinh doanh, tiền lương, tiền công của đối tượng nộp thuế là cá nhân cư trú, bao gồm:</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Khoản đóng góp vào tổ chức, cơ sở chăm sóc, nuôi dưỡng trẻ em có hoàn cảnh đặc biệt khó khăn, người tàn tật, người già không nơi nương tựa;</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Khoản đóng góp vào quỹ từ thiện, quỹ nhân đạo, quỹ khuyến học. </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cơ sở và các quỹ quy định tại điểm a và điểm b khoản 1 Điều này phải được cơ quan nhà nước có thẩm quyền cho phép thành lập hoặc công nhận, hoạt động vì mục đích từ thiện, nhân đạo, khuyến học, không nhằm mục đích lợi nhuận.</w:t>
      </w:r>
    </w:p>
    <w:bookmarkStart w:colFirst="0" w:colLast="0" w:name="37m2jsg" w:id="48"/>
    <w:bookmarkEnd w:id="48"/>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Thu nhập tính thuế</w:t>
      </w:r>
      <w:r w:rsidDel="00000000" w:rsidR="00000000" w:rsidRPr="00000000">
        <w:rPr>
          <w:rtl w:val="0"/>
        </w:rPr>
      </w:r>
    </w:p>
    <w:bookmarkStart w:colFirst="0" w:colLast="0" w:name="1mrcu09" w:id="49"/>
    <w:bookmarkEnd w:id="49"/>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 nhập tính thuế đối với thu nhập từ kinh doanh, tiền lương, tiền công là tổng thu nhập chịu thuế quy định tại Điều 10 và Điều 11 của Luật này, trừ các khoản đóng bảo hiểm xã hội, bảo hiểm y tế, bảo hiểm trách nhiệm nghề nghiệp đối với một số ngành, nghề phải tham gia bảo hiểm bắt buộc, các khoản giảm trừ quy định tại Điều 19 và Điều 20 của Luật này.</w:t>
      </w:r>
    </w:p>
    <w:bookmarkStart w:colFirst="0" w:colLast="0" w:name="46r0co2" w:id="50"/>
    <w:bookmarkEnd w:id="50"/>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 nhập tính thuế đối với thu nhập từ đầu tư vốn, chuyển nhượng vốn, chuyển nhượng bất động sản, trúng thưởng, tiền bản quyền, nhượng quyền thương mại, nhận thừa kế, quà tặng là thu nhập chịu thuế quy định tại các điều 12, 13, 14, 15, 16, 17 và 18 của Luật này. </w:t>
      </w:r>
    </w:p>
    <w:bookmarkStart w:colFirst="0" w:colLast="0" w:name="2lwamvv" w:id="51"/>
    <w:bookmarkEnd w:id="51"/>
    <w:p w:rsidR="00000000" w:rsidDel="00000000" w:rsidP="00000000" w:rsidRDefault="00000000" w:rsidRPr="00000000" w14:paraId="000000AA">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w:t>
      </w:r>
      <w:r w:rsidDel="00000000" w:rsidR="00000000" w:rsidRPr="00000000">
        <w:rPr>
          <w:rtl w:val="0"/>
        </w:rPr>
      </w:r>
    </w:p>
    <w:bookmarkStart w:colFirst="0" w:colLast="0" w:name="111kx3o" w:id="52"/>
    <w:bookmarkEnd w:id="52"/>
    <w:p w:rsidR="00000000" w:rsidDel="00000000" w:rsidP="00000000" w:rsidRDefault="00000000" w:rsidRPr="00000000" w14:paraId="000000A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BIỂU THUẾ</w:t>
      </w:r>
    </w:p>
    <w:p w:rsidR="00000000" w:rsidDel="00000000" w:rsidP="00000000" w:rsidRDefault="00000000" w:rsidRPr="00000000" w14:paraId="000000AC">
      <w:pPr>
        <w:jc w:val="center"/>
        <w:rPr>
          <w:rFonts w:ascii="Arial" w:cs="Arial" w:eastAsia="Arial" w:hAnsi="Arial"/>
          <w:sz w:val="20"/>
          <w:szCs w:val="20"/>
        </w:rPr>
      </w:pPr>
      <w:r w:rsidDel="00000000" w:rsidR="00000000" w:rsidRPr="00000000">
        <w:rPr>
          <w:rtl w:val="0"/>
        </w:rPr>
      </w:r>
    </w:p>
    <w:bookmarkStart w:colFirst="0" w:colLast="0" w:name="3l18frh" w:id="53"/>
    <w:bookmarkEnd w:id="53"/>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Biểu thuế luỹ tiến từng phần</w:t>
      </w:r>
      <w:r w:rsidDel="00000000" w:rsidR="00000000" w:rsidRPr="00000000">
        <w:rPr>
          <w:rtl w:val="0"/>
        </w:rPr>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Biểu thuế luỹ tiến từng phần áp dụng đối với thu nhập tính thuế quy định tại khoản 1 Điều 21 của Luật này.</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Biểu thuế luỹ tiến từng phần được quy định như sau:</w:t>
      </w:r>
    </w:p>
    <w:tbl>
      <w:tblPr>
        <w:tblStyle w:val="Table2"/>
        <w:tblW w:w="8763.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783"/>
        <w:gridCol w:w="3780"/>
        <w:gridCol w:w="2940"/>
        <w:gridCol w:w="1260"/>
        <w:tblGridChange w:id="0">
          <w:tblGrid>
            <w:gridCol w:w="783"/>
            <w:gridCol w:w="3780"/>
            <w:gridCol w:w="2940"/>
            <w:gridCol w:w="1260"/>
          </w:tblGrid>
        </w:tblGridChange>
      </w:tblGrid>
      <w:tr>
        <w:trPr>
          <w:cantSplit w:val="0"/>
          <w:trHeight w:val="74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B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Bậc thuế</w:t>
            </w:r>
          </w:p>
        </w:tc>
        <w:tc>
          <w:tcPr>
            <w:tcBorders>
              <w:top w:color="000000" w:space="0" w:sz="8" w:val="single"/>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B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Phần thu nhập tính thuế/năm</w:t>
            </w:r>
          </w:p>
          <w:p w:rsidR="00000000" w:rsidDel="00000000" w:rsidP="00000000" w:rsidRDefault="00000000" w:rsidRPr="00000000" w14:paraId="000000B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(triệu đồng)</w:t>
            </w:r>
          </w:p>
        </w:tc>
        <w:tc>
          <w:tcPr>
            <w:tcBorders>
              <w:top w:color="000000" w:space="0" w:sz="8" w:val="single"/>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B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Phần thu nhập tính thuế/tháng</w:t>
            </w:r>
          </w:p>
          <w:p w:rsidR="00000000" w:rsidDel="00000000" w:rsidP="00000000" w:rsidRDefault="00000000" w:rsidRPr="00000000" w14:paraId="000000B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(triệu đồng)</w:t>
            </w:r>
          </w:p>
        </w:tc>
        <w:tc>
          <w:tcPr>
            <w:tcBorders>
              <w:top w:color="000000" w:space="0" w:sz="8" w:val="single"/>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B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Thuế suất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B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B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Đến 60</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B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Đến 5</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B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B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B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Trên 60 đến 120</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B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Trên 5 đến 10</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B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B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B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Trên 120 đến 216</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C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Trên 10 đến 18</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C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C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C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Trên 216 đến 384</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C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Trên 18 đến 32</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C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C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C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Trên 384 đến 624</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C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Trên 32 đến 52</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C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C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C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Trên 624 đến 960</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C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Trên 52 đến 80</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C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C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C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Trên 960</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D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Trên 80</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D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35</w:t>
            </w:r>
          </w:p>
        </w:tc>
      </w:tr>
    </w:tbl>
    <w:bookmarkStart w:colFirst="0" w:colLast="0" w:name="206ipza" w:id="54"/>
    <w:bookmarkEnd w:id="54"/>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Biểu thuế toàn phần</w:t>
      </w:r>
      <w:r w:rsidDel="00000000" w:rsidR="00000000" w:rsidRPr="00000000">
        <w:rPr>
          <w:rtl w:val="0"/>
        </w:rPr>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Biểu thuế toàn phần áp dụng đối với thu nhập tính thuế quy định tại khoản 2 Điều 21 của Luật này.</w:t>
      </w:r>
    </w:p>
    <w:bookmarkStart w:colFirst="0" w:colLast="0" w:name="4k668n3" w:id="55"/>
    <w:bookmarkEnd w:id="55"/>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Biểu thuế toàn phần được quy định như sau:</w:t>
      </w:r>
    </w:p>
    <w:tbl>
      <w:tblPr>
        <w:tblStyle w:val="Table3"/>
        <w:tblW w:w="8784.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7536"/>
        <w:gridCol w:w="1248"/>
        <w:tblGridChange w:id="0">
          <w:tblGrid>
            <w:gridCol w:w="7536"/>
            <w:gridCol w:w="124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D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Thu nhập tính thuế</w:t>
            </w:r>
          </w:p>
        </w:tc>
        <w:tc>
          <w:tcPr>
            <w:tcBorders>
              <w:top w:color="000000" w:space="0" w:sz="8" w:val="single"/>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D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Thuế suất (%)</w:t>
            </w:r>
          </w:p>
        </w:tc>
      </w:tr>
      <w:tr>
        <w:trPr>
          <w:cantSplit w:val="0"/>
          <w:trHeight w:val="423"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D7">
            <w:pPr>
              <w:rPr>
                <w:rFonts w:ascii="Arial" w:cs="Arial" w:eastAsia="Arial" w:hAnsi="Arial"/>
                <w:sz w:val="20"/>
                <w:szCs w:val="20"/>
              </w:rPr>
            </w:pPr>
            <w:r w:rsidDel="00000000" w:rsidR="00000000" w:rsidRPr="00000000">
              <w:rPr>
                <w:rFonts w:ascii="Arial" w:cs="Arial" w:eastAsia="Arial" w:hAnsi="Arial"/>
                <w:sz w:val="20"/>
                <w:szCs w:val="20"/>
                <w:rtl w:val="0"/>
              </w:rPr>
              <w:t xml:space="preserve">a) Thu nhập từ đầu tư vốn</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D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r>
        <w:trPr>
          <w:cantSplit w:val="0"/>
          <w:trHeight w:val="522"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D9">
            <w:pPr>
              <w:rPr>
                <w:rFonts w:ascii="Arial" w:cs="Arial" w:eastAsia="Arial" w:hAnsi="Arial"/>
                <w:sz w:val="20"/>
                <w:szCs w:val="20"/>
              </w:rPr>
            </w:pPr>
            <w:r w:rsidDel="00000000" w:rsidR="00000000" w:rsidRPr="00000000">
              <w:rPr>
                <w:rFonts w:ascii="Arial" w:cs="Arial" w:eastAsia="Arial" w:hAnsi="Arial"/>
                <w:sz w:val="20"/>
                <w:szCs w:val="20"/>
                <w:rtl w:val="0"/>
              </w:rPr>
              <w:t xml:space="preserve">b) Thu nhập từ bản quyền, nhượng quyền thương mại</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D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r>
        <w:trPr>
          <w:cantSplit w:val="0"/>
          <w:trHeight w:val="39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DB">
            <w:pPr>
              <w:rPr>
                <w:rFonts w:ascii="Arial" w:cs="Arial" w:eastAsia="Arial" w:hAnsi="Arial"/>
                <w:sz w:val="20"/>
                <w:szCs w:val="20"/>
              </w:rPr>
            </w:pPr>
            <w:r w:rsidDel="00000000" w:rsidR="00000000" w:rsidRPr="00000000">
              <w:rPr>
                <w:rFonts w:ascii="Arial" w:cs="Arial" w:eastAsia="Arial" w:hAnsi="Arial"/>
                <w:sz w:val="20"/>
                <w:szCs w:val="20"/>
                <w:rtl w:val="0"/>
              </w:rPr>
              <w:t xml:space="preserve">c) Thu nhập từ trúng thưởng </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D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DD">
            <w:pPr>
              <w:rPr>
                <w:rFonts w:ascii="Arial" w:cs="Arial" w:eastAsia="Arial" w:hAnsi="Arial"/>
                <w:sz w:val="20"/>
                <w:szCs w:val="20"/>
              </w:rPr>
            </w:pPr>
            <w:r w:rsidDel="00000000" w:rsidR="00000000" w:rsidRPr="00000000">
              <w:rPr>
                <w:rFonts w:ascii="Arial" w:cs="Arial" w:eastAsia="Arial" w:hAnsi="Arial"/>
                <w:sz w:val="20"/>
                <w:szCs w:val="20"/>
                <w:rtl w:val="0"/>
              </w:rPr>
              <w:t xml:space="preserve">d) Thu nhập từ thừa kế, quà tặng</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D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93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DF">
            <w:pPr>
              <w:rPr>
                <w:rFonts w:ascii="Arial" w:cs="Arial" w:eastAsia="Arial" w:hAnsi="Arial"/>
                <w:sz w:val="20"/>
                <w:szCs w:val="20"/>
              </w:rPr>
            </w:pPr>
            <w:r w:rsidDel="00000000" w:rsidR="00000000" w:rsidRPr="00000000">
              <w:rPr>
                <w:rFonts w:ascii="Arial" w:cs="Arial" w:eastAsia="Arial" w:hAnsi="Arial"/>
                <w:sz w:val="20"/>
                <w:szCs w:val="20"/>
                <w:rtl w:val="0"/>
              </w:rPr>
              <w:t xml:space="preserve">đ) Thu nhập từ chuyển nhượng vốn quy định tại khoản 1 Điều 13 của Luật này</w:t>
            </w:r>
          </w:p>
          <w:p w:rsidR="00000000" w:rsidDel="00000000" w:rsidP="00000000" w:rsidRDefault="00000000" w:rsidRPr="00000000" w14:paraId="000000E0">
            <w:pPr>
              <w:rPr>
                <w:rFonts w:ascii="Arial" w:cs="Arial" w:eastAsia="Arial" w:hAnsi="Arial"/>
                <w:sz w:val="20"/>
                <w:szCs w:val="20"/>
              </w:rPr>
            </w:pPr>
            <w:r w:rsidDel="00000000" w:rsidR="00000000" w:rsidRPr="00000000">
              <w:rPr>
                <w:rFonts w:ascii="Arial" w:cs="Arial" w:eastAsia="Arial" w:hAnsi="Arial"/>
                <w:sz w:val="20"/>
                <w:szCs w:val="20"/>
                <w:rtl w:val="0"/>
              </w:rPr>
              <w:t xml:space="preserve">Thu nhập từ chuyển nhượng chứng khoán quy định tại khoản 2 Điều 13 của Luật này</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E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p w:rsidR="00000000" w:rsidDel="00000000" w:rsidP="00000000" w:rsidRDefault="00000000" w:rsidRPr="00000000" w14:paraId="000000E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w:t>
            </w:r>
          </w:p>
        </w:tc>
      </w:tr>
      <w:tr>
        <w:trPr>
          <w:cantSplit w:val="0"/>
          <w:trHeight w:val="5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E3">
            <w:pPr>
              <w:rPr>
                <w:rFonts w:ascii="Arial" w:cs="Arial" w:eastAsia="Arial" w:hAnsi="Arial"/>
                <w:sz w:val="20"/>
                <w:szCs w:val="20"/>
              </w:rPr>
            </w:pPr>
            <w:r w:rsidDel="00000000" w:rsidR="00000000" w:rsidRPr="00000000">
              <w:rPr>
                <w:rFonts w:ascii="Arial" w:cs="Arial" w:eastAsia="Arial" w:hAnsi="Arial"/>
                <w:sz w:val="20"/>
                <w:szCs w:val="20"/>
                <w:rtl w:val="0"/>
              </w:rPr>
              <w:t xml:space="preserve">e) Thu nhập từ chuyển nhượng bất động sản quy định tại khoản 1 Điều 14 của Luật này</w:t>
            </w:r>
          </w:p>
          <w:p w:rsidR="00000000" w:rsidDel="00000000" w:rsidP="00000000" w:rsidRDefault="00000000" w:rsidRPr="00000000" w14:paraId="000000E4">
            <w:pPr>
              <w:rPr>
                <w:rFonts w:ascii="Arial" w:cs="Arial" w:eastAsia="Arial" w:hAnsi="Arial"/>
                <w:sz w:val="20"/>
                <w:szCs w:val="20"/>
              </w:rPr>
            </w:pPr>
            <w:r w:rsidDel="00000000" w:rsidR="00000000" w:rsidRPr="00000000">
              <w:rPr>
                <w:rFonts w:ascii="Arial" w:cs="Arial" w:eastAsia="Arial" w:hAnsi="Arial"/>
                <w:sz w:val="20"/>
                <w:szCs w:val="20"/>
                <w:rtl w:val="0"/>
              </w:rPr>
              <w:t xml:space="preserve">Thu nhập từ chuyển nhượng bất động sản quy định tại khoản 2 Điều 14 của Luật này</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E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p w:rsidR="00000000" w:rsidDel="00000000" w:rsidP="00000000" w:rsidRDefault="00000000" w:rsidRPr="00000000" w14:paraId="000000E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E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r>
    </w:tbl>
    <w:p w:rsidR="00000000" w:rsidDel="00000000" w:rsidP="00000000" w:rsidRDefault="00000000" w:rsidRPr="00000000" w14:paraId="000000E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bookmarkStart w:colFirst="0" w:colLast="0" w:name="2zbgiuw" w:id="56"/>
    <w:bookmarkEnd w:id="56"/>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Trách nhiệm của tổ chức, cá nhân trả thu nhập và trách nhiệm của đối tượng nộp thuế là cá nhân cư trú</w:t>
      </w:r>
      <w:r w:rsidDel="00000000" w:rsidR="00000000" w:rsidRPr="00000000">
        <w:rPr>
          <w:rtl w:val="0"/>
        </w:rPr>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Trách nhiệm kê khai, khấu trừ, nộp thuế, quyết toán thuế được quy định như sau:</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trả thu nhập có trách nhiệm kê khai, khấu trừ, nộp thuế vào ngân sách nhà nước và quyết toán thuế đối với các loại thu nhập chịu thuế trả cho đối tượng nộp thuế;</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 nhân có thu nhập chịu thuế có trách nhiệm kê khai, nộp thuế vào ngân sách nhà nước và quyết toán thuế đối với mọi khoản thu nhập theo quy định của pháp luật về quản lý thuế.</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trả thu nhập có trách nhiệm cung cấp thông tin về thu nhập và người phụ thuộc của đối tượng nộp thuế thuộc đơn vị mình quản lý theo quy định của pháp luật.</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mức khấu trừ thuế phù hợp với từng loại thu nhập quy định tại điểm a khoản 1 Điều này.</w:t>
      </w:r>
    </w:p>
    <w:bookmarkStart w:colFirst="0" w:colLast="0" w:name="1egqt2p" w:id="57"/>
    <w:bookmarkEnd w:id="57"/>
    <w:p w:rsidR="00000000" w:rsidDel="00000000" w:rsidP="00000000" w:rsidRDefault="00000000" w:rsidRPr="00000000" w14:paraId="000000EF">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3:</w:t>
      </w:r>
      <w:r w:rsidDel="00000000" w:rsidR="00000000" w:rsidRPr="00000000">
        <w:rPr>
          <w:rtl w:val="0"/>
        </w:rPr>
      </w:r>
    </w:p>
    <w:bookmarkStart w:colFirst="0" w:colLast="0" w:name="3ygebqi" w:id="58"/>
    <w:bookmarkEnd w:id="58"/>
    <w:p w:rsidR="00000000" w:rsidDel="00000000" w:rsidP="00000000" w:rsidRDefault="00000000" w:rsidRPr="00000000" w14:paraId="000000F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CĂN CỨ TÍNH THUẾ ĐỐI VỚI CÁ NHÂN KHÔNG CƯ TRÚ</w:t>
      </w:r>
    </w:p>
    <w:p w:rsidR="00000000" w:rsidDel="00000000" w:rsidP="00000000" w:rsidRDefault="00000000" w:rsidRPr="00000000" w14:paraId="000000F1">
      <w:pPr>
        <w:jc w:val="center"/>
        <w:rPr>
          <w:rFonts w:ascii="Arial" w:cs="Arial" w:eastAsia="Arial" w:hAnsi="Arial"/>
          <w:sz w:val="20"/>
          <w:szCs w:val="20"/>
        </w:rPr>
      </w:pPr>
      <w:r w:rsidDel="00000000" w:rsidR="00000000" w:rsidRPr="00000000">
        <w:rPr>
          <w:rtl w:val="0"/>
        </w:rPr>
      </w:r>
    </w:p>
    <w:bookmarkStart w:colFirst="0" w:colLast="0" w:name="2dlolyb" w:id="59"/>
    <w:bookmarkEnd w:id="59"/>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Thuế đối với thu nhập từ kinh doanh</w:t>
      </w:r>
      <w:r w:rsidDel="00000000" w:rsidR="00000000" w:rsidRPr="00000000">
        <w:rPr>
          <w:rtl w:val="0"/>
        </w:rPr>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Thuế đối với thu nhập từ kinh doanh của cá nhân không cư trú được xác định bằng doanh thu từ hoạt động sản xuất, kinh doanh quy định tại khoản 2 Điều này nhân với thuế suất quy định tại khoản 3 Điều này.</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thu là toàn bộ số tiền phát sinh từ việc cung ứng hàng hoá, dịch vụ bao gồm cả chi phí do bên mua hàng hoá, dịch vụ trả thay cho cá nhân không cư trú mà không được hoàn trả.</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thoả thuận hợp đồng không bao gồm thuế thu nhập cá nhân thì doanh thu tính thuế phải quy đổi là toàn bộ số tiền mà cá nhân không cư trú nhận được dưới bất kỳ hình thức nào từ việc cung cấp hàng hoá, dịch vụ tại Việt Nam không phụ thuộc vào địa điểm tiến hành các hoạt động kinh doanh. </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Thuế suất đối với thu nhập từ kinh doanh quy định đối với từng lĩnh vực, ngành nghề sản xuất, kinh doanh như sau:</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1% đối với hoạt động kinh doanh hàng hoá; </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5% đối với hoạt động kinh doanh dịch vụ;</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2 % đối với hoạt động sản xuất, xây dựng, vận tải và hoạt động kinh doanh khác.</w:t>
      </w:r>
    </w:p>
    <w:bookmarkStart w:colFirst="0" w:colLast="0" w:name="sqyw64" w:id="60"/>
    <w:bookmarkEnd w:id="60"/>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Thuế đối với thu nhập từ tiền lương, tiền công</w:t>
      </w:r>
      <w:r w:rsidDel="00000000" w:rsidR="00000000" w:rsidRPr="00000000">
        <w:rPr>
          <w:rtl w:val="0"/>
        </w:rPr>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Thuế đối với thu nhập từ tiền lương, tiền công của cá nhân không cư trú được xác định bằng thu nhập chịu thuế từ tiền lương, tiền công quy định tại khoản 2 Điều này nhân với thuế suất 20%. </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 nhập chịu thuế từ tiền lương, tiền công là tổng số tiền lương, tiền công mà cá nhân không cư trú nhận được do thực hiện công việc tại Việt Nam, không phân biệt nơi trả thu nhập. </w:t>
      </w:r>
    </w:p>
    <w:bookmarkStart w:colFirst="0" w:colLast="0" w:name="3cqmetx" w:id="61"/>
    <w:bookmarkEnd w:id="61"/>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Thuế đối với thu nhập từ đầu tư vốn </w:t>
      </w:r>
      <w:r w:rsidDel="00000000" w:rsidR="00000000" w:rsidRPr="00000000">
        <w:rPr>
          <w:rtl w:val="0"/>
        </w:rPr>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Thuế đối với thu nhập từ đầu tư vốn của cá nhân không cư trú được xác định bằng tổng số tiền mà cá nhân không cư trú nhận được từ việc đầu tư vốn vào tổ chức, cá nhân tại Việt Nam nhân với thuế suất 5%.</w:t>
      </w:r>
    </w:p>
    <w:bookmarkStart w:colFirst="0" w:colLast="0" w:name="1rvwp1q" w:id="62"/>
    <w:bookmarkEnd w:id="62"/>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Thuế đối với thu nhập từ chuyển nhượng vốn</w:t>
      </w:r>
      <w:r w:rsidDel="00000000" w:rsidR="00000000" w:rsidRPr="00000000">
        <w:rPr>
          <w:rtl w:val="0"/>
        </w:rPr>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Thuế đối với thu nhập từ chuyển nhượng vốn của cá nhân không cư trú được xác định bằng tổng số tiền mà cá nhân không cư trú nhận được từ việc chuyển nhượng phần vốn tại tổ chức, cá nhân Việt Nam nhân với thuế suất 0,1%, không phân biệt việc chuyển nhượng được thực hiện tại Việt Nam hay tại nước ngoài.</w:t>
      </w:r>
    </w:p>
    <w:bookmarkStart w:colFirst="0" w:colLast="0" w:name="4bvk7pj" w:id="63"/>
    <w:bookmarkEnd w:id="63"/>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Thuế đối với thu nhập từ chuyển nhượng bất động sản </w:t>
      </w:r>
      <w:r w:rsidDel="00000000" w:rsidR="00000000" w:rsidRPr="00000000">
        <w:rPr>
          <w:rtl w:val="0"/>
        </w:rPr>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Thuế đối với thu nhập từ chuyển nhượng bất động sản tại Việt Nam của cá nhân không cư trú được xác định bằng giá chuyển nhượng bất động sản nhân với thuế suất 2%.</w:t>
      </w:r>
    </w:p>
    <w:bookmarkStart w:colFirst="0" w:colLast="0" w:name="2r0uhxc" w:id="64"/>
    <w:bookmarkEnd w:id="64"/>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Thuế đối với thu nhập từ bản quyền, nhượng quyền thương mại</w:t>
      </w:r>
      <w:r w:rsidDel="00000000" w:rsidR="00000000" w:rsidRPr="00000000">
        <w:rPr>
          <w:rtl w:val="0"/>
        </w:rPr>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Thuế đối với thu nhập từ bản quyền của cá nhân không cư trú được xác định bằng phần thu nhập vượt trên 10 triệu đồng theo từng hợp đồng chuyển giao, chuyển quyền sử dụng các đối tượng quyền sở hữu trí tuệ, chuyển giao công nghệ tại Việt Nam nhân với thuế suất 5%.</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Thuế đối với thu nhập từ nhượng quyền thương mại của cá nhân không cư trú được xác định bằng phần thu nhập vượt trên 10 triệu đồng theo từng hợp đồng nhượng quyền thương mại tại Việt Nam nhân với thuế suất 5%.  </w:t>
      </w:r>
    </w:p>
    <w:bookmarkStart w:colFirst="0" w:colLast="0" w:name="1664s55" w:id="65"/>
    <w:bookmarkEnd w:id="65"/>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Thuế đối với thu nhập từ trúng thưởng, thừa kế, quà tặng</w:t>
      </w:r>
      <w:r w:rsidDel="00000000" w:rsidR="00000000" w:rsidRPr="00000000">
        <w:rPr>
          <w:rtl w:val="0"/>
        </w:rPr>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Thuế đối với thu nhập từ trúng thưởng, thừa kế, quà tặng của cá nhân không cư trú được xác định bằng thu nhập chịu thuế quy định tại khoản 2 Điều này nhân với thuế suất 10%.  </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 nhập chịu thuế từ trúng thưởng của cá nhân không cư trú là phần giá trị giải thưởng vượt trên 10 triệu đồng theo từng lần trúng thưởng tại Việt Nam; thu nhập từ nhận thừa kế, quà tặng là phần giá trị tài sản thừa kế, quà tặng vượt trên 10 triệu đồng theo từng lần phát sinh thu nhập mà cá nhân không cư trú nhận được tại Việt Nam.</w:t>
      </w:r>
    </w:p>
    <w:bookmarkStart w:colFirst="0" w:colLast="0" w:name="3q5sasy" w:id="66"/>
    <w:bookmarkEnd w:id="66"/>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Thời điểm xác định thu nhập chịu thuế</w:t>
      </w:r>
      <w:r w:rsidDel="00000000" w:rsidR="00000000" w:rsidRPr="00000000">
        <w:rPr>
          <w:rtl w:val="0"/>
        </w:rPr>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điểm xác định thu nhập chịu thuế đối với thu nhập quy định tại Điều 25 của Luật này là thời điểm cá nhân không cư trú nhận được thu nhập hoặc thời điểm xuất hoá đơn bán hàng hoá, cung cấp dịch vụ.</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điểm xác định thu nhập chịu thuế đối với thu nhập quy định tại các điều 26, 27, 30 và 31 của Luật này là thời điểm tổ chức, cá nhân ở Việt Nam trả thu nhập cho cá nhân không cư trú hoặc thời điểm cá nhân không cư trú nhận được thu nhập từ tổ chức, cá nhân ở nước ngoài.</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điểm xác định thu nhập chịu thuế đối với thu nhập quy định tại Điều 28 và Điều 29 của Luật này là thời điểm hợp đồng chuyển nhượng có hiệu lực.</w:t>
      </w:r>
    </w:p>
    <w:bookmarkStart w:colFirst="0" w:colLast="0" w:name="25b2l0r" w:id="67"/>
    <w:bookmarkEnd w:id="67"/>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Trách nhiệm của tổ chức, cá nhân trả thu nhập và trách nhiệm của đối tượng nộp thuế là cá nhân không cư trú</w:t>
      </w:r>
      <w:r w:rsidDel="00000000" w:rsidR="00000000" w:rsidRPr="00000000">
        <w:rPr>
          <w:rtl w:val="0"/>
        </w:rPr>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trả thu nhập có trách nhiệm khấu trừ và nộp thuế vào ngân sách nhà nước theo từng lần phát sinh đối với các khoản thu nhập chịu thuế trả cho đối tượng nộp thuế.</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tượng nộp thuế là cá nhân không cư trú có trách nhiệm kê khai, nộp thuế theo từng lần phát sinh thu nhập đối với thu nhập chịu thuế theo quy định của pháp luật về quản lý thuế.  </w:t>
      </w:r>
    </w:p>
    <w:bookmarkStart w:colFirst="0" w:colLast="0" w:name="kgcv8k" w:id="68"/>
    <w:bookmarkEnd w:id="68"/>
    <w:p w:rsidR="00000000" w:rsidDel="00000000" w:rsidP="00000000" w:rsidRDefault="00000000" w:rsidRPr="00000000" w14:paraId="00000110">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4:</w:t>
      </w:r>
      <w:r w:rsidDel="00000000" w:rsidR="00000000" w:rsidRPr="00000000">
        <w:rPr>
          <w:rtl w:val="0"/>
        </w:rPr>
      </w:r>
    </w:p>
    <w:bookmarkStart w:colFirst="0" w:colLast="0" w:name="34g0dwd" w:id="69"/>
    <w:bookmarkEnd w:id="69"/>
    <w:p w:rsidR="00000000" w:rsidDel="00000000" w:rsidP="00000000" w:rsidRDefault="00000000" w:rsidRPr="00000000" w14:paraId="0000011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112">
      <w:pPr>
        <w:jc w:val="center"/>
        <w:rPr>
          <w:rFonts w:ascii="Arial" w:cs="Arial" w:eastAsia="Arial" w:hAnsi="Arial"/>
          <w:sz w:val="20"/>
          <w:szCs w:val="20"/>
        </w:rPr>
      </w:pPr>
      <w:r w:rsidDel="00000000" w:rsidR="00000000" w:rsidRPr="00000000">
        <w:rPr>
          <w:rtl w:val="0"/>
        </w:rPr>
      </w:r>
    </w:p>
    <w:bookmarkStart w:colFirst="0" w:colLast="0" w:name="1jlao46" w:id="70"/>
    <w:bookmarkEnd w:id="70"/>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Hiệu lực thi hành</w:t>
      </w:r>
      <w:r w:rsidDel="00000000" w:rsidR="00000000" w:rsidRPr="00000000">
        <w:rPr>
          <w:rtl w:val="0"/>
        </w:rPr>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01 năm 2009. </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Bãi bỏ các văn bản, quy định sau đây:</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a) Pháp lệnh thuế thu nhập đối với người có thu nhập cao số 35/2001/PL-UBTVQH10 đã được sửa đổi, bổ sung một số điều theo Pháp lệnh số 14/2004/PL-UBTVQH11; </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Luật thuế chuyển quyền sử dụng đất ban hành ngày 22 tháng 6 năm 1994 đã được sửa đổi, bổ sung một số điều theo Luật số 17/1999/QH10;</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 định về thuế thu nhập doanh nghiệp đối với cá nhân sản xuất, kinh doanh không bao gồm doanh nghiệp tư nhân theo quy định của Luật thuế thu nhập doanh nghiệp số 09/2003/QH11; </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quy định khác về thuế đối với thu nhập của cá nhân trái với quy định của Luật này.</w:t>
      </w:r>
    </w:p>
    <w:bookmarkStart w:colFirst="0" w:colLast="0" w:name="43ky6rz" w:id="71"/>
    <w:bookmarkEnd w:id="71"/>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Những khoản thu nhập của cá nhân được ưu đãi về thuế quy định tại các văn bản quy phạm pháp luật trước ngày Luật này có hiệu lực thi hành thì tiếp tục được hưởng ưu đãi.</w:t>
      </w:r>
    </w:p>
    <w:bookmarkStart w:colFirst="0" w:colLast="0" w:name="2iq8gzs" w:id="72"/>
    <w:bookmarkEnd w:id="72"/>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Hướng dẫn thi hành  </w:t>
      </w:r>
      <w:r w:rsidDel="00000000" w:rsidR="00000000" w:rsidRPr="00000000">
        <w:rPr>
          <w:rtl w:val="0"/>
        </w:rPr>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và hướng dẫn thi hành Luật này.</w:t>
      </w:r>
    </w:p>
    <w:p w:rsidR="00000000" w:rsidDel="00000000" w:rsidP="00000000" w:rsidRDefault="00000000" w:rsidRPr="00000000" w14:paraId="0000011D">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 kỳ họp thứ 2 thông qua ngày 21 tháng 11 năm 2007.</w:t>
      </w:r>
      <w:r w:rsidDel="00000000" w:rsidR="00000000" w:rsidRPr="00000000">
        <w:rPr>
          <w:rtl w:val="0"/>
        </w:rPr>
      </w:r>
    </w:p>
    <w:p w:rsidR="00000000" w:rsidDel="00000000" w:rsidP="00000000" w:rsidRDefault="00000000" w:rsidRPr="00000000" w14:paraId="0000011E">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tbl>
      <w:tblPr>
        <w:tblStyle w:val="Table4"/>
        <w:tblW w:w="8820.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4502"/>
        <w:gridCol w:w="4318"/>
        <w:tblGridChange w:id="0">
          <w:tblGrid>
            <w:gridCol w:w="4502"/>
            <w:gridCol w:w="431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11F">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120">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Phú Trọng</w:t>
            </w:r>
            <w:r w:rsidDel="00000000" w:rsidR="00000000" w:rsidRPr="00000000">
              <w:rPr>
                <w:rtl w:val="0"/>
              </w:rPr>
            </w:r>
          </w:p>
        </w:tc>
      </w:tr>
    </w:tbl>
    <w:p w:rsidR="00000000" w:rsidDel="00000000" w:rsidP="00000000" w:rsidRDefault="00000000" w:rsidRPr="00000000" w14:paraId="00000121">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22">
      <w:pPr>
        <w:rPr/>
      </w:pPr>
      <w:r w:rsidDel="00000000" w:rsidR="00000000" w:rsidRPr="00000000">
        <w:rPr>
          <w:rtl w:val="0"/>
        </w:rPr>
      </w:r>
    </w:p>
    <w:sectPr>
      <w:footerReference r:id="rId6" w:type="default"/>
      <w:pgSz w:h="16840" w:w="11900" w:orient="portrait"/>
      <w:pgMar w:bottom="1440" w:top="1440" w:left="1440" w:right="1440" w:header="0" w:footer="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nl-N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widowControl w:val="1"/>
      <w:spacing w:after="60" w:before="240" w:lineRule="auto"/>
    </w:pPr>
    <w:rPr>
      <w:rFonts w:ascii="Times New Roman" w:cs="Times New Roman" w:eastAsia="Times New Roman" w:hAnsi="Times New Roman"/>
      <w:b w:val="1"/>
      <w:bCs w:val="1"/>
      <w:color w:val="000000"/>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