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15"/>
        <w:gridCol w:w="5921"/>
        <w:tblGridChange w:id="0">
          <w:tblGrid>
            <w:gridCol w:w="3315"/>
            <w:gridCol w:w="5921"/>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50/2019/QH14</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QUẢN LÝ, SỬ DỤNG VŨ KHÍ, VẬT LIỆU NỔ VÀ CÔNG CỤ HỖ TRỢ</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Quản lý, sử dụng vũ khí, vật liệu nổ và công cụ hỗ trợ số 14/2017/QH14.</w:t>
      </w:r>
      <w:r w:rsidDel="00000000" w:rsidR="00000000" w:rsidRPr="00000000">
        <w:rPr>
          <w:rtl w:val="0"/>
        </w:rPr>
      </w:r>
    </w:p>
    <w:bookmarkStart w:colFirst="0" w:colLast="0" w:name="1fob9te" w:id="2"/>
    <w:bookmarkEnd w:id="2"/>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Quản lý, sử dụng vũ khí, vật liệu nổ và công cụ hỗ trợ</w:t>
      </w:r>
      <w:r w:rsidDel="00000000" w:rsidR="00000000" w:rsidRPr="00000000">
        <w:rPr>
          <w:rtl w:val="0"/>
        </w:rPr>
      </w:r>
    </w:p>
    <w:bookmarkStart w:colFirst="0" w:colLast="0" w:name="3znysh7" w:id="3"/>
    <w:bookmarkEnd w:id="3"/>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một số khoản của </w:t>
      </w:r>
      <w:bookmarkStart w:colFirst="0" w:colLast="0" w:name="2et92p0" w:id="4"/>
      <w:bookmarkEnd w:id="4"/>
      <w:r w:rsidDel="00000000" w:rsidR="00000000" w:rsidRPr="00000000">
        <w:rPr>
          <w:rFonts w:ascii="Arial" w:cs="Arial" w:eastAsia="Arial" w:hAnsi="Arial"/>
          <w:sz w:val="20"/>
          <w:szCs w:val="20"/>
          <w:rtl w:val="0"/>
        </w:rPr>
        <w:t xml:space="preserve">Điều 3 </w:t>
      </w:r>
      <w:bookmarkStart w:colFirst="0" w:colLast="0" w:name="tyjcwt" w:id="5"/>
      <w:bookmarkEnd w:id="5"/>
      <w:r w:rsidDel="00000000" w:rsidR="00000000" w:rsidRPr="00000000">
        <w:rPr>
          <w:rFonts w:ascii="Arial" w:cs="Arial" w:eastAsia="Arial" w:hAnsi="Arial"/>
          <w:sz w:val="20"/>
          <w:szCs w:val="20"/>
          <w:rtl w:val="0"/>
        </w:rPr>
        <w:t xml:space="preserve">như sau:</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3dy6vkm" w:id="6"/>
      <w:bookmarkEnd w:id="6"/>
      <w:r w:rsidDel="00000000" w:rsidR="00000000" w:rsidRPr="00000000">
        <w:rPr>
          <w:rFonts w:ascii="Arial" w:cs="Arial" w:eastAsia="Arial" w:hAnsi="Arial"/>
          <w:sz w:val="20"/>
          <w:szCs w:val="20"/>
          <w:rtl w:val="0"/>
        </w:rPr>
        <w:t xml:space="preserve">khoản 2 như sau:</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Vũ khí quân dụng</w:t>
      </w:r>
      <w:r w:rsidDel="00000000" w:rsidR="00000000" w:rsidRPr="00000000">
        <w:rPr>
          <w:rFonts w:ascii="Arial" w:cs="Arial" w:eastAsia="Arial" w:hAnsi="Arial"/>
          <w:sz w:val="20"/>
          <w:szCs w:val="20"/>
          <w:rtl w:val="0"/>
        </w:rPr>
        <w:t xml:space="preserve"> bao gồm:</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Vũ khí được chế tạo, sản xuất bảo đảm tiêu chuẩn kỹ thuật, thiết kế của nhà sản xuất hợp pháp, được trang bị cho lực lượng vũ trang nhân dân và các lực lượng khác theo quy định của Luật này để thi hành công vụ, bao gồm:</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Súng cầm tay: súng ngắn, súng trường, súng tiểu liên, súng trung liên, súng chống tăng, súng phóng lựu;</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Vũ khí hạng nhẹ: súng đại liên, súng cối, súng ĐKZ, súng máy phòng không, tên lửa chống tăng cá nhân;</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Vũ khí hạng nặng: máy bay chiến đấu, trực thăng vũ trang, xe tăng, xe thiết giáp, tàu chiến, tàu ngầm, pháo mặt đất, pháo phòng không, tên lửa;</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Bom, mìn, lựu đạn, ngư lôi, thủy lôi; đạn sử dụng cho các loại vũ khí quy định tại điểm này;</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Vũ khí được chế tạo, sản xuất thủ công hoặc công nghiệp, không theo tiêu chuẩn kỹ thuật, thiết kế của nhà sản xuất hợp pháp, có khả năng gây sát thương, nguy hại cho tính mạng, sức khỏe của con người, phá hủy kết cấu vật chất tương tự như vũ khí quy định tại điểm a khoản này, không được trang bị cho lực lượng vũ trang nhân dân và các lực lượng khác quy định tại Điều 18 của Luật này để thi hành công vụ.”;</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1t3h5sf" w:id="7"/>
      <w:bookmarkEnd w:id="7"/>
      <w:r w:rsidDel="00000000" w:rsidR="00000000" w:rsidRPr="00000000">
        <w:rPr>
          <w:rFonts w:ascii="Arial" w:cs="Arial" w:eastAsia="Arial" w:hAnsi="Arial"/>
          <w:sz w:val="20"/>
          <w:szCs w:val="20"/>
          <w:rtl w:val="0"/>
        </w:rPr>
        <w:t xml:space="preserve">khoản 6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Vũ khí có tính năng tác dụng tương tự súng săn, vũ khí thô sơ, vũ khí thể thao</w:t>
      </w:r>
      <w:r w:rsidDel="00000000" w:rsidR="00000000" w:rsidRPr="00000000">
        <w:rPr>
          <w:rFonts w:ascii="Arial" w:cs="Arial" w:eastAsia="Arial" w:hAnsi="Arial"/>
          <w:sz w:val="20"/>
          <w:szCs w:val="20"/>
          <w:rtl w:val="0"/>
        </w:rPr>
        <w:t xml:space="preserve"> là vũ khí được chế tạo, sản xuất thủ công hoặc công nghiệp, không theo tiêu chuẩn kỹ thuật, thiết kế của nhà sản xuất hợp pháp, có khả năng gây sát thương, nguy hại cho tính mạng, sức khỏe của con người, phá hủy kết cấu vật chất tương tự như súng săn, vũ khí thô sơ, vũ khí thể thao.”.</w:t>
      </w:r>
    </w:p>
    <w:bookmarkStart w:colFirst="0" w:colLast="0" w:name="4d34og8" w:id="8"/>
    <w:bookmarkEnd w:id="8"/>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2s8eyo1" w:id="9"/>
      <w:bookmarkEnd w:id="9"/>
      <w:r w:rsidDel="00000000" w:rsidR="00000000" w:rsidRPr="00000000">
        <w:rPr>
          <w:rFonts w:ascii="Arial" w:cs="Arial" w:eastAsia="Arial" w:hAnsi="Arial"/>
          <w:sz w:val="20"/>
          <w:szCs w:val="20"/>
          <w:rtl w:val="0"/>
        </w:rPr>
        <w:t xml:space="preserve">khoản 2 Điều 73 </w:t>
      </w:r>
      <w:bookmarkStart w:colFirst="0" w:colLast="0" w:name="17dp8vu" w:id="10"/>
      <w:bookmarkEnd w:id="10"/>
      <w:r w:rsidDel="00000000" w:rsidR="00000000" w:rsidRPr="00000000">
        <w:rPr>
          <w:rFonts w:ascii="Arial" w:cs="Arial" w:eastAsia="Arial" w:hAnsi="Arial"/>
          <w:sz w:val="20"/>
          <w:szCs w:val="20"/>
          <w:rtl w:val="0"/>
        </w:rPr>
        <w:t xml:space="preserve">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thực hiện chức năng quản lý nhà nước về vũ khí, vật liệu nổ, tiền chất thuốc nổ, công cụ hỗ trợ theo quy định của Luật này và quy định khác của pháp luật có liên quan. Bộ trưởng Bộ Quốc phòng ban hành danh mục vũ khí quân dụng quy định tại điểm a khoản 2 Điều 3 của Luật này.”.</w:t>
      </w:r>
    </w:p>
    <w:bookmarkStart w:colFirst="0" w:colLast="0" w:name="3rdcrjn" w:id="11"/>
    <w:bookmarkEnd w:id="11"/>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Hiệu lực thi hành</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10 tháng 01 năm 2020.</w:t>
      </w:r>
    </w:p>
    <w:p w:rsidR="00000000" w:rsidDel="00000000" w:rsidP="00000000" w:rsidRDefault="00000000" w:rsidRPr="00000000" w14:paraId="0000001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8 thông qua ngày 25 tháng 11 năm 2019.</w:t>
      </w:r>
      <w:r w:rsidDel="00000000" w:rsidR="00000000" w:rsidRPr="00000000">
        <w:rPr>
          <w:rtl w:val="0"/>
        </w:rPr>
      </w:r>
    </w:p>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