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CB274" w14:textId="77777777" w:rsidR="00B42063" w:rsidRPr="00B42063" w:rsidRDefault="00B42063" w:rsidP="00B42063">
      <w:pPr>
        <w:spacing w:before="120" w:after="120" w:line="360" w:lineRule="auto"/>
        <w:ind w:firstLine="720"/>
        <w:jc w:val="center"/>
        <w:rPr>
          <w:rFonts w:ascii="Times New Roman" w:eastAsia="Times New Roman" w:hAnsi="Times New Roman" w:cs="Times New Roman"/>
          <w:b/>
          <w:bCs/>
          <w:kern w:val="36"/>
          <w:sz w:val="28"/>
          <w:szCs w:val="28"/>
        </w:rPr>
      </w:pPr>
      <w:bookmarkStart w:id="0" w:name="_GoBack"/>
      <w:r w:rsidRPr="00B42063">
        <w:rPr>
          <w:rFonts w:ascii="Times New Roman" w:eastAsia="Times New Roman" w:hAnsi="Times New Roman" w:cs="Times New Roman"/>
          <w:b/>
          <w:bCs/>
          <w:kern w:val="36"/>
          <w:sz w:val="28"/>
          <w:szCs w:val="28"/>
        </w:rPr>
        <w:t>Doanh nghiệp phân bón 'than khó' vì bất cập thuế</w:t>
      </w:r>
    </w:p>
    <w:bookmarkEnd w:id="0"/>
    <w:p w14:paraId="58DC4219" w14:textId="77777777" w:rsidR="00B42063" w:rsidRPr="00B42063" w:rsidRDefault="00B42063" w:rsidP="00B42063">
      <w:pPr>
        <w:pStyle w:val="NormalWeb"/>
        <w:spacing w:before="120" w:beforeAutospacing="0" w:after="120" w:afterAutospacing="0" w:line="360" w:lineRule="auto"/>
        <w:ind w:firstLine="720"/>
        <w:jc w:val="both"/>
        <w:rPr>
          <w:sz w:val="28"/>
          <w:szCs w:val="28"/>
        </w:rPr>
      </w:pPr>
      <w:r w:rsidRPr="00B42063">
        <w:rPr>
          <w:rStyle w:val="Strong"/>
          <w:rFonts w:eastAsiaTheme="majorEastAsia"/>
          <w:sz w:val="28"/>
          <w:szCs w:val="28"/>
        </w:rPr>
        <w:t>Doanh nghiệp than trời</w:t>
      </w:r>
    </w:p>
    <w:p w14:paraId="14E08B82" w14:textId="77777777" w:rsidR="00B42063" w:rsidRPr="00B42063" w:rsidRDefault="00B42063" w:rsidP="00B42063">
      <w:pPr>
        <w:pStyle w:val="NormalWeb"/>
        <w:spacing w:before="120" w:beforeAutospacing="0" w:after="120" w:afterAutospacing="0" w:line="360" w:lineRule="auto"/>
        <w:ind w:firstLine="720"/>
        <w:jc w:val="both"/>
        <w:rPr>
          <w:sz w:val="28"/>
          <w:szCs w:val="28"/>
        </w:rPr>
      </w:pPr>
      <w:r w:rsidRPr="00B42063">
        <w:rPr>
          <w:sz w:val="28"/>
          <w:szCs w:val="28"/>
        </w:rPr>
        <w:t>Công ty TNHH MTV Đạm Ninh Bình là một trong những doanh nghiệp sản xuất phân urê lớn của Tập đoàn Hóa chất Việt Nam, với sản lượng cung ứng ra thị trường hàng năm khoảng trên 300 nghìn tấn.</w:t>
      </w:r>
    </w:p>
    <w:p w14:paraId="0554A637" w14:textId="77777777" w:rsidR="00B42063" w:rsidRPr="00B42063" w:rsidRDefault="00B42063" w:rsidP="00B42063">
      <w:pPr>
        <w:pStyle w:val="NormalWeb"/>
        <w:spacing w:before="120" w:beforeAutospacing="0" w:after="120" w:afterAutospacing="0" w:line="360" w:lineRule="auto"/>
        <w:ind w:firstLine="720"/>
        <w:jc w:val="both"/>
        <w:rPr>
          <w:sz w:val="28"/>
          <w:szCs w:val="28"/>
        </w:rPr>
      </w:pPr>
      <w:r w:rsidRPr="00B42063">
        <w:rPr>
          <w:sz w:val="28"/>
          <w:szCs w:val="28"/>
        </w:rPr>
        <w:t>Theo lãnh đạo công ty kể từ khi thực hiện Luật thuế 71 đến nay doanh nghiệp không được khấu trừ gần 1000 tỷ đồng tiền thuế nguyên vật liệu dùng cho sản xuất. Hệ quả là giá thành sản phẩm của doanh nghiệp tăng lên từ 500.000 đến 700.000 đồng mỗi tấn. Điều này khiến doanh nghiệp khó thu được lợi nhuận nên ảnh hưởng đến vấn đề đầu tư công nghệ sản xuất.</w:t>
      </w:r>
    </w:p>
    <w:p w14:paraId="1B7930FF" w14:textId="77777777" w:rsidR="00B42063" w:rsidRPr="00B42063" w:rsidRDefault="00B42063" w:rsidP="00B42063">
      <w:pPr>
        <w:pStyle w:val="NormalWeb"/>
        <w:spacing w:before="120" w:beforeAutospacing="0" w:after="120" w:afterAutospacing="0" w:line="360" w:lineRule="auto"/>
        <w:ind w:firstLine="720"/>
        <w:jc w:val="both"/>
        <w:rPr>
          <w:sz w:val="28"/>
          <w:szCs w:val="28"/>
        </w:rPr>
      </w:pPr>
      <w:r w:rsidRPr="00B42063">
        <w:rPr>
          <w:sz w:val="28"/>
          <w:szCs w:val="28"/>
        </w:rPr>
        <w:t>“Nếu muốn có công nghệ sản xuất hiện đại thì mức đầu tư sẽ phải tăng lên. Nhưng cũng theo đó mà giá thành cao hơn, khiến cho đầu ra khó khăn. Điều này khiến cho gần như tất cả các doanh nghiệp hầu như không mặn mà với việc đầu tư công nghệ mới” - Lãnh đạo công ty Đạm Ninh Bình bày tỏ.</w:t>
      </w:r>
    </w:p>
    <w:p w14:paraId="13597624" w14:textId="77777777" w:rsidR="00B42063" w:rsidRPr="00B42063" w:rsidRDefault="00B42063" w:rsidP="00B42063">
      <w:pPr>
        <w:pStyle w:val="NormalWeb"/>
        <w:spacing w:before="120" w:beforeAutospacing="0" w:after="120" w:afterAutospacing="0" w:line="360" w:lineRule="auto"/>
        <w:ind w:firstLine="720"/>
        <w:jc w:val="both"/>
        <w:rPr>
          <w:sz w:val="28"/>
          <w:szCs w:val="28"/>
        </w:rPr>
      </w:pPr>
      <w:r w:rsidRPr="00B42063">
        <w:rPr>
          <w:sz w:val="28"/>
          <w:szCs w:val="28"/>
        </w:rPr>
        <w:t>Ông Vũ Xuân Hồng - Phó Tổng giám đốc Công ty CP Supe phốt phát và Hóa chất Lâm Thao cho biết: Luật thuế số 71 được áp dụng từ năm 2015, sau khi áp dụng chúng ta nghĩ rằng sẽ hỗ trợ cho bà con nông dân. Nhưng thực tế thì ngược lại! Đơn cử như Công ty CP Supe phốt phát và Hóa chất Lâm Thao, vì không được khấu trừ thuế đầu vào, Công ty bị thiệt hại trung bình trên dưới 100 tỷ đồng/năm. Con số này đã lên đến hơn 1.000 tỷ đồng trong gần 10 năm qua. Điều này làm cho giá thành sản phẩm tăng lên 6-7% và bắt buộc phải tính vào giá bán, ảnh hưởng đến hoạt động sản xuất của bà con nông dân.</w:t>
      </w:r>
    </w:p>
    <w:p w14:paraId="6A15EBD6" w14:textId="77777777" w:rsidR="00B42063" w:rsidRPr="00B42063" w:rsidRDefault="00B42063" w:rsidP="00B42063">
      <w:pPr>
        <w:pStyle w:val="NormalWeb"/>
        <w:spacing w:before="120" w:beforeAutospacing="0" w:after="120" w:afterAutospacing="0" w:line="360" w:lineRule="auto"/>
        <w:ind w:firstLine="720"/>
        <w:jc w:val="both"/>
        <w:rPr>
          <w:sz w:val="28"/>
          <w:szCs w:val="28"/>
        </w:rPr>
      </w:pPr>
      <w:r w:rsidRPr="00B42063">
        <w:rPr>
          <w:sz w:val="28"/>
          <w:szCs w:val="28"/>
        </w:rPr>
        <w:t xml:space="preserve">Chung quan điểm ông Vũ Việt Tiến, Tổng giám đốc Công ty DAP2 - Tập đoàn Hoá chất Việt Nam chia sẻ: “Tôi ước tính là nhà máy sản xuất từ khi đi vào sản </w:t>
      </w:r>
      <w:r w:rsidRPr="00B42063">
        <w:rPr>
          <w:sz w:val="28"/>
          <w:szCs w:val="28"/>
        </w:rPr>
        <w:lastRenderedPageBreak/>
        <w:t>xuất đến nay được khoảng 1,4 triệu tấn ure. Số tiền mà giả thiết là chúng tôi được hoàn thuế - nếu như không áp dụng luật 71 (hoặc là sửa đổi) là khoảng 820 tỷ đồng”.</w:t>
      </w:r>
    </w:p>
    <w:p w14:paraId="6628FEB7" w14:textId="77777777" w:rsidR="00B42063" w:rsidRPr="00B42063" w:rsidRDefault="00B42063" w:rsidP="00B42063">
      <w:pPr>
        <w:pStyle w:val="NormalWeb"/>
        <w:spacing w:before="120" w:beforeAutospacing="0" w:after="120" w:afterAutospacing="0" w:line="360" w:lineRule="auto"/>
        <w:ind w:firstLine="720"/>
        <w:jc w:val="both"/>
        <w:rPr>
          <w:sz w:val="28"/>
          <w:szCs w:val="28"/>
        </w:rPr>
      </w:pPr>
      <w:r w:rsidRPr="00B42063">
        <w:rPr>
          <w:sz w:val="28"/>
          <w:szCs w:val="28"/>
        </w:rPr>
        <w:t>Đại diện Công ty CP Phân bón Bình Điền cho hay, hàng năm Công ty đều phải nhập khẩu những thiết bị và công nghệ mới để đảm bảo hoạt động. Chi phí đầu tư cho các thiết bị này rất lớn. Song các máy móc, nhà xưởng đang chịu thuế khoảng 10%, nếu đầu tư vài ngàn tỷ thì mất vài trăm tỷ do không được khấu trừ thuế. Điều này khiến doanh nghiệp mất đi năng lực cạnh tranh.</w:t>
      </w:r>
    </w:p>
    <w:p w14:paraId="4DC08FEA" w14:textId="77777777" w:rsidR="00B42063" w:rsidRPr="00B42063" w:rsidRDefault="00B42063" w:rsidP="00B42063">
      <w:pPr>
        <w:pStyle w:val="NormalWeb"/>
        <w:spacing w:before="120" w:beforeAutospacing="0" w:after="120" w:afterAutospacing="0" w:line="360" w:lineRule="auto"/>
        <w:ind w:firstLine="720"/>
        <w:jc w:val="both"/>
        <w:rPr>
          <w:sz w:val="28"/>
          <w:szCs w:val="28"/>
        </w:rPr>
      </w:pPr>
      <w:r w:rsidRPr="00B42063">
        <w:rPr>
          <w:sz w:val="28"/>
          <w:szCs w:val="28"/>
        </w:rPr>
        <w:t>Tương tự do không được khấu trừ đầu vào nên mỗi năm Công ty Cổ phần DAP 1 – Vinachem thiệt hại khoảng 100 tỷ đồng. Với Công ty CP Phân đạm và Hóa chất Hà Bắc con số này cũng dao động khoảng trên 140 tỷ đồng mỗi năm; Công ty CP Lân Ninh Bình, Công ty CP Phân lân Nung chảy Văn Điển, Công ty CP Phân bón miền Nam cũng dao động từ 3 đến 50 tỷ đồng.</w:t>
      </w:r>
    </w:p>
    <w:p w14:paraId="6F5DF140" w14:textId="77777777" w:rsidR="00B42063" w:rsidRPr="00B42063" w:rsidRDefault="00B42063" w:rsidP="00B42063">
      <w:pPr>
        <w:pStyle w:val="NormalWeb"/>
        <w:spacing w:before="120" w:beforeAutospacing="0" w:after="120" w:afterAutospacing="0" w:line="360" w:lineRule="auto"/>
        <w:ind w:firstLine="720"/>
        <w:jc w:val="both"/>
        <w:rPr>
          <w:sz w:val="28"/>
          <w:szCs w:val="28"/>
        </w:rPr>
      </w:pPr>
      <w:r w:rsidRPr="00B42063">
        <w:rPr>
          <w:sz w:val="28"/>
          <w:szCs w:val="28"/>
        </w:rPr>
        <w:t>Tình cảnh các công ty thuộc Tập đoàn Dầu khí Việt Nam cũng không khác là bao. Đại diện Công ty CP Phân bón Dầu khí Cà Mau cho biết, mỗi năm Phân bón Cà Mau không được khấu trừ gần 350 tỉ đồng tiền thuế, buộc phải đưa vào giá bán.</w:t>
      </w:r>
    </w:p>
    <w:p w14:paraId="01FD1E03" w14:textId="77777777" w:rsidR="00B42063" w:rsidRPr="00B42063" w:rsidRDefault="00B42063" w:rsidP="00B42063">
      <w:pPr>
        <w:pStyle w:val="NormalWeb"/>
        <w:spacing w:before="120" w:beforeAutospacing="0" w:after="120" w:afterAutospacing="0" w:line="360" w:lineRule="auto"/>
        <w:ind w:firstLine="720"/>
        <w:jc w:val="both"/>
        <w:rPr>
          <w:sz w:val="28"/>
          <w:szCs w:val="28"/>
        </w:rPr>
      </w:pPr>
      <w:r w:rsidRPr="00B42063">
        <w:rPr>
          <w:sz w:val="28"/>
          <w:szCs w:val="28"/>
        </w:rPr>
        <w:t>Với Tổng công ty Phân bón và Hóa chất Dầu khí (PVFCCo - Phân bón Phú Mỹ) cũng vậy, từ năm 2015 đến nay, khi phân bón không thuộc đối tượng chịu thuế GTGT, Phân bón Phú Mỹ không được khấu trừ lên đến gần 2000 tỉ đồng tiền thuế, buộc phải tăng giá bán, khiến khách hàng - người nông dân chịu thiệt.</w:t>
      </w:r>
    </w:p>
    <w:p w14:paraId="490B3E52" w14:textId="77777777" w:rsidR="00B42063" w:rsidRPr="00B42063" w:rsidRDefault="00B42063" w:rsidP="00B42063">
      <w:pPr>
        <w:pStyle w:val="NormalWeb"/>
        <w:spacing w:before="120" w:beforeAutospacing="0" w:after="120" w:afterAutospacing="0" w:line="360" w:lineRule="auto"/>
        <w:ind w:firstLine="720"/>
        <w:jc w:val="both"/>
        <w:rPr>
          <w:sz w:val="28"/>
          <w:szCs w:val="28"/>
        </w:rPr>
      </w:pPr>
      <w:r w:rsidRPr="00B42063">
        <w:rPr>
          <w:rStyle w:val="Strong"/>
          <w:rFonts w:eastAsiaTheme="majorEastAsia"/>
          <w:sz w:val="28"/>
          <w:szCs w:val="28"/>
        </w:rPr>
        <w:t>Doanh nghiệp ngoại “mở cờ"</w:t>
      </w:r>
    </w:p>
    <w:p w14:paraId="4F629B51" w14:textId="77777777" w:rsidR="00B42063" w:rsidRPr="00B42063" w:rsidRDefault="00B42063" w:rsidP="00B42063">
      <w:pPr>
        <w:pStyle w:val="NormalWeb"/>
        <w:spacing w:before="120" w:beforeAutospacing="0" w:after="120" w:afterAutospacing="0" w:line="360" w:lineRule="auto"/>
        <w:ind w:firstLine="720"/>
        <w:jc w:val="both"/>
        <w:rPr>
          <w:sz w:val="28"/>
          <w:szCs w:val="28"/>
        </w:rPr>
      </w:pPr>
      <w:r w:rsidRPr="00B42063">
        <w:rPr>
          <w:sz w:val="28"/>
          <w:szCs w:val="28"/>
        </w:rPr>
        <w:t>Theo số liệu thống kê của Bộ Công Thương, ước tính khi thực hiện Luật 71 thì giá thành phân đạm tăng 7,2-7,6%; phân DAP tăng 7,3-7,8%; phân supe lân tăng 6,5-6,8%; phân NPK và hữu cơ tăng từ 5,2-6,1%.</w:t>
      </w:r>
    </w:p>
    <w:p w14:paraId="14ED4FDD" w14:textId="77777777" w:rsidR="00B42063" w:rsidRPr="00B42063" w:rsidRDefault="00B42063" w:rsidP="00B42063">
      <w:pPr>
        <w:pStyle w:val="NormalWeb"/>
        <w:spacing w:before="120" w:beforeAutospacing="0" w:after="120" w:afterAutospacing="0" w:line="360" w:lineRule="auto"/>
        <w:ind w:firstLine="720"/>
        <w:jc w:val="both"/>
        <w:rPr>
          <w:sz w:val="28"/>
          <w:szCs w:val="28"/>
        </w:rPr>
      </w:pPr>
      <w:r w:rsidRPr="00B42063">
        <w:rPr>
          <w:sz w:val="28"/>
          <w:szCs w:val="28"/>
        </w:rPr>
        <w:t xml:space="preserve">Cũng ngay sau khi Luật 71 có hiệu lực thì năm 2015 sản lượng phân bón tồn kho cuối tăng mạnh so với cùng kỳ, tồn kho phân đạm ure tăng 2,4 lần, tồn kho phân </w:t>
      </w:r>
      <w:r w:rsidRPr="00B42063">
        <w:rPr>
          <w:sz w:val="28"/>
          <w:szCs w:val="28"/>
        </w:rPr>
        <w:lastRenderedPageBreak/>
        <w:t>DAP tăng xấp xỉ 2 lần (trong đó tồn kho của hai doanh nghiệp sản xuất trong nước tăng 23 lần).</w:t>
      </w:r>
    </w:p>
    <w:p w14:paraId="6F1D982A" w14:textId="77777777" w:rsidR="00B42063" w:rsidRPr="00B42063" w:rsidRDefault="00B42063" w:rsidP="00B42063">
      <w:pPr>
        <w:pStyle w:val="NormalWeb"/>
        <w:spacing w:before="120" w:beforeAutospacing="0" w:after="120" w:afterAutospacing="0" w:line="360" w:lineRule="auto"/>
        <w:ind w:firstLine="720"/>
        <w:jc w:val="both"/>
        <w:rPr>
          <w:sz w:val="28"/>
          <w:szCs w:val="28"/>
        </w:rPr>
      </w:pPr>
      <w:r w:rsidRPr="00B42063">
        <w:rPr>
          <w:sz w:val="28"/>
          <w:szCs w:val="28"/>
        </w:rPr>
        <w:t>Được biết, phân bón nhập khẩu từ các nước như Indonesia, Malaysia, Philipines, Nga, Trung Đông và đặc biệt là Trung Quốc phần lớn có thuế nhập khẩu bằng 0% và hầu hết các nước này có chi phí nguyên liệu sản xuất phân bón rất thấp. Do đó mà phân bón ngoại được dịp “tung hoành" khắp mọi nơi, ép giá khiến phân bón nội “ngộp thở".</w:t>
      </w:r>
    </w:p>
    <w:p w14:paraId="5D637D04" w14:textId="77777777" w:rsidR="00B42063" w:rsidRPr="00B42063" w:rsidRDefault="00B42063" w:rsidP="00B42063">
      <w:pPr>
        <w:pStyle w:val="NormalWeb"/>
        <w:spacing w:before="120" w:beforeAutospacing="0" w:after="120" w:afterAutospacing="0" w:line="360" w:lineRule="auto"/>
        <w:ind w:firstLine="720"/>
        <w:jc w:val="both"/>
        <w:rPr>
          <w:sz w:val="28"/>
          <w:szCs w:val="28"/>
        </w:rPr>
      </w:pPr>
      <w:r w:rsidRPr="00B42063">
        <w:rPr>
          <w:sz w:val="28"/>
          <w:szCs w:val="28"/>
        </w:rPr>
        <w:t>Còn theo số liệu thống kê của Tổng cục Hải quan, lượng phân bón các loại nhập khẩu vào Việt Nam, nhất là urê, đã tăng khoảng 3-5 lần và liên tục tăng trong những năm qua. Một phần nguyên nhân là do phân bón ngoại nhập được hưởng lợi từ việc cắt giảm thuế nhập khẩu ở Việt Nam theo cam kết của các hiệp định thương mại tự do (FTA). Doanh nghiệp nước ngoài có điều kiện hạ giá bán phân bón để cạnh tranh với phân bón nội địa. Thực tế thời gian qua cho thấy, các doanh nghiệp sản xuất phân bón trong khu vực, kể cả các doanh nghiệp sử dụng công nghệ lạc hậu, đều được hậu thuẫn để chen chân vào thị trường Việt Nam, khiến doanh nghiệp trong nước lao đao vì sức ép cạnh tranh...</w:t>
      </w:r>
    </w:p>
    <w:p w14:paraId="4CBFE2BC" w14:textId="77777777" w:rsidR="00B42063" w:rsidRPr="00B42063" w:rsidRDefault="00B42063" w:rsidP="00B42063">
      <w:pPr>
        <w:pStyle w:val="NormalWeb"/>
        <w:spacing w:before="120" w:beforeAutospacing="0" w:after="120" w:afterAutospacing="0" w:line="360" w:lineRule="auto"/>
        <w:ind w:firstLine="720"/>
        <w:jc w:val="both"/>
        <w:rPr>
          <w:sz w:val="28"/>
          <w:szCs w:val="28"/>
        </w:rPr>
      </w:pPr>
      <w:r w:rsidRPr="00B42063">
        <w:rPr>
          <w:sz w:val="28"/>
          <w:szCs w:val="28"/>
        </w:rPr>
        <w:t>Bên cạnh đó kể từ tháng 9/2022, thuế tự vệ đối với DAP nhập khẩu không còn hiệu lực. Theo thống kê, chỉ trong 4 tháng sau đó, lượng phân bón DAP nhập khẩu vào nước ta đã gấp đôi so với 8 tháng đầu năm 2022. Điều này cũng tạo nên áp lực cạnh tranh rất lớn đối với ngành phân bón trong nước, khiến phân bón DAP tồn kho tăng lên rất nhiều. Do đó, các doanh nghiệp đã kiến nghị với Chính phủ, Bộ Công Thương tiếp tục áp dụng thuế tự vệ đối với DAP nhập khẩu.</w:t>
      </w:r>
    </w:p>
    <w:p w14:paraId="786A2FCB" w14:textId="77777777" w:rsidR="00B42063" w:rsidRPr="00B42063" w:rsidRDefault="00B42063" w:rsidP="00B42063">
      <w:pPr>
        <w:pStyle w:val="NormalWeb"/>
        <w:spacing w:before="120" w:beforeAutospacing="0" w:after="120" w:afterAutospacing="0" w:line="360" w:lineRule="auto"/>
        <w:ind w:firstLine="720"/>
        <w:jc w:val="both"/>
        <w:rPr>
          <w:sz w:val="28"/>
          <w:szCs w:val="28"/>
        </w:rPr>
      </w:pPr>
      <w:r w:rsidRPr="00B42063">
        <w:rPr>
          <w:sz w:val="28"/>
          <w:szCs w:val="28"/>
        </w:rPr>
        <w:t>Và trên hết, các doanh nghiệp đều có mong muốn mặt hàng phân bón được đưa trở lại danh sách chịu thuế GTGT. Có như vậy thì doanh nghiệp mới có thể hạ giá thành sản phẩm, nâng cao sức cạnh tranh, có thể đầu tư dây chuyền công nghệ mới, giúp nhà nông tăng năng suất cây trồng…</w:t>
      </w:r>
    </w:p>
    <w:p w14:paraId="1CB8755C" w14:textId="4785DF7E" w:rsidR="00B42063" w:rsidRPr="00B42063" w:rsidRDefault="00B42063" w:rsidP="00B42063">
      <w:pPr>
        <w:pStyle w:val="NormalWeb"/>
        <w:spacing w:before="120" w:beforeAutospacing="0" w:after="120" w:afterAutospacing="0" w:line="360" w:lineRule="auto"/>
        <w:ind w:firstLine="720"/>
        <w:jc w:val="both"/>
        <w:rPr>
          <w:rStyle w:val="Strong"/>
          <w:rFonts w:eastAsiaTheme="majorEastAsia"/>
          <w:sz w:val="28"/>
          <w:szCs w:val="28"/>
        </w:rPr>
      </w:pPr>
      <w:r w:rsidRPr="00B42063">
        <w:rPr>
          <w:rStyle w:val="Strong"/>
          <w:rFonts w:eastAsiaTheme="majorEastAsia"/>
          <w:sz w:val="28"/>
          <w:szCs w:val="28"/>
        </w:rPr>
        <w:lastRenderedPageBreak/>
        <w:t xml:space="preserve">Tác giả: </w:t>
      </w:r>
      <w:r w:rsidRPr="00B42063">
        <w:rPr>
          <w:rStyle w:val="Strong"/>
          <w:rFonts w:eastAsiaTheme="majorEastAsia"/>
          <w:sz w:val="28"/>
          <w:szCs w:val="28"/>
        </w:rPr>
        <w:t>Minh Khang</w:t>
      </w:r>
    </w:p>
    <w:p w14:paraId="75DBB0BF" w14:textId="75956348" w:rsidR="00B42063" w:rsidRPr="00B42063" w:rsidRDefault="00B42063" w:rsidP="00B42063">
      <w:pPr>
        <w:pStyle w:val="NormalWeb"/>
        <w:spacing w:before="120" w:beforeAutospacing="0" w:after="120" w:afterAutospacing="0" w:line="360" w:lineRule="auto"/>
        <w:ind w:firstLine="720"/>
        <w:jc w:val="both"/>
        <w:rPr>
          <w:sz w:val="28"/>
          <w:szCs w:val="28"/>
        </w:rPr>
      </w:pPr>
      <w:r w:rsidRPr="00B42063">
        <w:rPr>
          <w:sz w:val="28"/>
          <w:szCs w:val="28"/>
        </w:rPr>
        <w:t>Nguồn: https://petrovietnam.petrotimes.vn/ky-iv-doanh-nghiep-phan-bon-than-kho-vi-bat-cap-thue-709154.html</w:t>
      </w:r>
    </w:p>
    <w:p w14:paraId="36C878AD" w14:textId="77777777" w:rsidR="00B42063" w:rsidRPr="00B42063" w:rsidRDefault="00B42063" w:rsidP="00B42063">
      <w:pPr>
        <w:spacing w:before="120" w:after="120" w:line="360" w:lineRule="auto"/>
        <w:ind w:firstLine="720"/>
        <w:jc w:val="both"/>
        <w:rPr>
          <w:sz w:val="28"/>
          <w:szCs w:val="28"/>
        </w:rPr>
      </w:pPr>
    </w:p>
    <w:sectPr w:rsidR="00B42063" w:rsidRPr="00B42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7E22AA"/>
    <w:multiLevelType w:val="multilevel"/>
    <w:tmpl w:val="1F24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2420AF"/>
    <w:multiLevelType w:val="multilevel"/>
    <w:tmpl w:val="2EBA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5C72D0"/>
    <w:multiLevelType w:val="multilevel"/>
    <w:tmpl w:val="B874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7403C6"/>
    <w:multiLevelType w:val="multilevel"/>
    <w:tmpl w:val="E126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196ABB"/>
    <w:multiLevelType w:val="multilevel"/>
    <w:tmpl w:val="CCD0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063"/>
    <w:rsid w:val="00B42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174A3"/>
  <w15:chartTrackingRefBased/>
  <w15:docId w15:val="{47DC04D5-C675-49F4-845F-46BE4DFEC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420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420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420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0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420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4206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420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2063"/>
    <w:rPr>
      <w:b/>
      <w:bCs/>
    </w:rPr>
  </w:style>
  <w:style w:type="character" w:styleId="Hyperlink">
    <w:name w:val="Hyperlink"/>
    <w:basedOn w:val="DefaultParagraphFont"/>
    <w:uiPriority w:val="99"/>
    <w:semiHidden/>
    <w:unhideWhenUsed/>
    <w:rsid w:val="00B42063"/>
    <w:rPr>
      <w:color w:val="0000FF"/>
      <w:u w:val="single"/>
    </w:rPr>
  </w:style>
  <w:style w:type="paragraph" w:styleId="z-TopofForm">
    <w:name w:val="HTML Top of Form"/>
    <w:basedOn w:val="Normal"/>
    <w:next w:val="Normal"/>
    <w:link w:val="z-TopofFormChar"/>
    <w:hidden/>
    <w:uiPriority w:val="99"/>
    <w:semiHidden/>
    <w:unhideWhenUsed/>
    <w:rsid w:val="00B4206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42063"/>
    <w:rPr>
      <w:rFonts w:ascii="Arial" w:eastAsia="Times New Roman" w:hAnsi="Arial" w:cs="Arial"/>
      <w:vanish/>
      <w:sz w:val="16"/>
      <w:szCs w:val="16"/>
    </w:rPr>
  </w:style>
  <w:style w:type="paragraph" w:customStyle="1" w:styleId="content">
    <w:name w:val="content"/>
    <w:basedOn w:val="Normal"/>
    <w:rsid w:val="00B42063"/>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B4206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42063"/>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946578">
      <w:bodyDiv w:val="1"/>
      <w:marLeft w:val="0"/>
      <w:marRight w:val="0"/>
      <w:marTop w:val="0"/>
      <w:marBottom w:val="0"/>
      <w:divBdr>
        <w:top w:val="none" w:sz="0" w:space="0" w:color="auto"/>
        <w:left w:val="none" w:sz="0" w:space="0" w:color="auto"/>
        <w:bottom w:val="none" w:sz="0" w:space="0" w:color="auto"/>
        <w:right w:val="none" w:sz="0" w:space="0" w:color="auto"/>
      </w:divBdr>
    </w:div>
    <w:div w:id="1740595910">
      <w:bodyDiv w:val="1"/>
      <w:marLeft w:val="0"/>
      <w:marRight w:val="0"/>
      <w:marTop w:val="0"/>
      <w:marBottom w:val="0"/>
      <w:divBdr>
        <w:top w:val="none" w:sz="0" w:space="0" w:color="auto"/>
        <w:left w:val="none" w:sz="0" w:space="0" w:color="auto"/>
        <w:bottom w:val="none" w:sz="0" w:space="0" w:color="auto"/>
        <w:right w:val="none" w:sz="0" w:space="0" w:color="auto"/>
      </w:divBdr>
      <w:divsChild>
        <w:div w:id="668752244">
          <w:marLeft w:val="0"/>
          <w:marRight w:val="0"/>
          <w:marTop w:val="0"/>
          <w:marBottom w:val="0"/>
          <w:divBdr>
            <w:top w:val="none" w:sz="0" w:space="0" w:color="auto"/>
            <w:left w:val="none" w:sz="0" w:space="0" w:color="auto"/>
            <w:bottom w:val="none" w:sz="0" w:space="0" w:color="auto"/>
            <w:right w:val="none" w:sz="0" w:space="0" w:color="auto"/>
          </w:divBdr>
        </w:div>
        <w:div w:id="1629894734">
          <w:marLeft w:val="0"/>
          <w:marRight w:val="0"/>
          <w:marTop w:val="0"/>
          <w:marBottom w:val="0"/>
          <w:divBdr>
            <w:top w:val="none" w:sz="0" w:space="0" w:color="auto"/>
            <w:left w:val="none" w:sz="0" w:space="0" w:color="auto"/>
            <w:bottom w:val="none" w:sz="0" w:space="0" w:color="auto"/>
            <w:right w:val="none" w:sz="0" w:space="0" w:color="auto"/>
          </w:divBdr>
        </w:div>
        <w:div w:id="1776628415">
          <w:marLeft w:val="0"/>
          <w:marRight w:val="0"/>
          <w:marTop w:val="0"/>
          <w:marBottom w:val="0"/>
          <w:divBdr>
            <w:top w:val="none" w:sz="0" w:space="0" w:color="auto"/>
            <w:left w:val="none" w:sz="0" w:space="0" w:color="auto"/>
            <w:bottom w:val="none" w:sz="0" w:space="0" w:color="auto"/>
            <w:right w:val="none" w:sz="0" w:space="0" w:color="auto"/>
          </w:divBdr>
          <w:divsChild>
            <w:div w:id="507720453">
              <w:marLeft w:val="0"/>
              <w:marRight w:val="0"/>
              <w:marTop w:val="0"/>
              <w:marBottom w:val="0"/>
              <w:divBdr>
                <w:top w:val="none" w:sz="0" w:space="0" w:color="auto"/>
                <w:left w:val="none" w:sz="0" w:space="0" w:color="auto"/>
                <w:bottom w:val="none" w:sz="0" w:space="0" w:color="auto"/>
                <w:right w:val="none" w:sz="0" w:space="0" w:color="auto"/>
              </w:divBdr>
            </w:div>
          </w:divsChild>
        </w:div>
        <w:div w:id="1393429786">
          <w:marLeft w:val="0"/>
          <w:marRight w:val="0"/>
          <w:marTop w:val="0"/>
          <w:marBottom w:val="0"/>
          <w:divBdr>
            <w:top w:val="none" w:sz="0" w:space="0" w:color="auto"/>
            <w:left w:val="none" w:sz="0" w:space="0" w:color="auto"/>
            <w:bottom w:val="none" w:sz="0" w:space="0" w:color="auto"/>
            <w:right w:val="none" w:sz="0" w:space="0" w:color="auto"/>
          </w:divBdr>
          <w:divsChild>
            <w:div w:id="1751151302">
              <w:marLeft w:val="0"/>
              <w:marRight w:val="0"/>
              <w:marTop w:val="0"/>
              <w:marBottom w:val="0"/>
              <w:divBdr>
                <w:top w:val="none" w:sz="0" w:space="0" w:color="auto"/>
                <w:left w:val="none" w:sz="0" w:space="0" w:color="auto"/>
                <w:bottom w:val="none" w:sz="0" w:space="0" w:color="auto"/>
                <w:right w:val="none" w:sz="0" w:space="0" w:color="auto"/>
              </w:divBdr>
              <w:divsChild>
                <w:div w:id="1858081265">
                  <w:marLeft w:val="0"/>
                  <w:marRight w:val="0"/>
                  <w:marTop w:val="0"/>
                  <w:marBottom w:val="0"/>
                  <w:divBdr>
                    <w:top w:val="none" w:sz="0" w:space="0" w:color="auto"/>
                    <w:left w:val="none" w:sz="0" w:space="0" w:color="auto"/>
                    <w:bottom w:val="none" w:sz="0" w:space="0" w:color="auto"/>
                    <w:right w:val="none" w:sz="0" w:space="0" w:color="auto"/>
                  </w:divBdr>
                  <w:divsChild>
                    <w:div w:id="1621839180">
                      <w:marLeft w:val="0"/>
                      <w:marRight w:val="0"/>
                      <w:marTop w:val="0"/>
                      <w:marBottom w:val="0"/>
                      <w:divBdr>
                        <w:top w:val="none" w:sz="0" w:space="0" w:color="auto"/>
                        <w:left w:val="none" w:sz="0" w:space="0" w:color="auto"/>
                        <w:bottom w:val="none" w:sz="0" w:space="0" w:color="auto"/>
                        <w:right w:val="none" w:sz="0" w:space="0" w:color="auto"/>
                      </w:divBdr>
                      <w:divsChild>
                        <w:div w:id="1325087973">
                          <w:marLeft w:val="0"/>
                          <w:marRight w:val="0"/>
                          <w:marTop w:val="0"/>
                          <w:marBottom w:val="0"/>
                          <w:divBdr>
                            <w:top w:val="none" w:sz="0" w:space="0" w:color="auto"/>
                            <w:left w:val="none" w:sz="0" w:space="0" w:color="auto"/>
                            <w:bottom w:val="none" w:sz="0" w:space="0" w:color="auto"/>
                            <w:right w:val="none" w:sz="0" w:space="0" w:color="auto"/>
                          </w:divBdr>
                        </w:div>
                        <w:div w:id="64169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674997">
          <w:marLeft w:val="0"/>
          <w:marRight w:val="0"/>
          <w:marTop w:val="0"/>
          <w:marBottom w:val="0"/>
          <w:divBdr>
            <w:top w:val="none" w:sz="0" w:space="0" w:color="auto"/>
            <w:left w:val="none" w:sz="0" w:space="0" w:color="auto"/>
            <w:bottom w:val="none" w:sz="0" w:space="0" w:color="auto"/>
            <w:right w:val="none" w:sz="0" w:space="0" w:color="auto"/>
          </w:divBdr>
          <w:divsChild>
            <w:div w:id="839277448">
              <w:marLeft w:val="0"/>
              <w:marRight w:val="0"/>
              <w:marTop w:val="0"/>
              <w:marBottom w:val="0"/>
              <w:divBdr>
                <w:top w:val="none" w:sz="0" w:space="0" w:color="auto"/>
                <w:left w:val="none" w:sz="0" w:space="0" w:color="auto"/>
                <w:bottom w:val="none" w:sz="0" w:space="0" w:color="auto"/>
                <w:right w:val="none" w:sz="0" w:space="0" w:color="auto"/>
              </w:divBdr>
              <w:divsChild>
                <w:div w:id="1407143148">
                  <w:marLeft w:val="0"/>
                  <w:marRight w:val="0"/>
                  <w:marTop w:val="0"/>
                  <w:marBottom w:val="0"/>
                  <w:divBdr>
                    <w:top w:val="none" w:sz="0" w:space="0" w:color="auto"/>
                    <w:left w:val="none" w:sz="0" w:space="0" w:color="auto"/>
                    <w:bottom w:val="none" w:sz="0" w:space="0" w:color="auto"/>
                    <w:right w:val="none" w:sz="0" w:space="0" w:color="auto"/>
                  </w:divBdr>
                  <w:divsChild>
                    <w:div w:id="49765701">
                      <w:marLeft w:val="0"/>
                      <w:marRight w:val="0"/>
                      <w:marTop w:val="0"/>
                      <w:marBottom w:val="0"/>
                      <w:divBdr>
                        <w:top w:val="none" w:sz="0" w:space="0" w:color="auto"/>
                        <w:left w:val="none" w:sz="0" w:space="0" w:color="auto"/>
                        <w:bottom w:val="none" w:sz="0" w:space="0" w:color="auto"/>
                        <w:right w:val="none" w:sz="0" w:space="0" w:color="auto"/>
                      </w:divBdr>
                      <w:divsChild>
                        <w:div w:id="96975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84071">
                  <w:marLeft w:val="0"/>
                  <w:marRight w:val="0"/>
                  <w:marTop w:val="0"/>
                  <w:marBottom w:val="0"/>
                  <w:divBdr>
                    <w:top w:val="none" w:sz="0" w:space="0" w:color="auto"/>
                    <w:left w:val="none" w:sz="0" w:space="0" w:color="auto"/>
                    <w:bottom w:val="none" w:sz="0" w:space="0" w:color="auto"/>
                    <w:right w:val="none" w:sz="0" w:space="0" w:color="auto"/>
                  </w:divBdr>
                  <w:divsChild>
                    <w:div w:id="195584306">
                      <w:marLeft w:val="0"/>
                      <w:marRight w:val="0"/>
                      <w:marTop w:val="0"/>
                      <w:marBottom w:val="0"/>
                      <w:divBdr>
                        <w:top w:val="none" w:sz="0" w:space="0" w:color="auto"/>
                        <w:left w:val="none" w:sz="0" w:space="0" w:color="auto"/>
                        <w:bottom w:val="none" w:sz="0" w:space="0" w:color="auto"/>
                        <w:right w:val="none" w:sz="0" w:space="0" w:color="auto"/>
                      </w:divBdr>
                    </w:div>
                    <w:div w:id="122697988">
                      <w:marLeft w:val="0"/>
                      <w:marRight w:val="0"/>
                      <w:marTop w:val="0"/>
                      <w:marBottom w:val="0"/>
                      <w:divBdr>
                        <w:top w:val="none" w:sz="0" w:space="0" w:color="auto"/>
                        <w:left w:val="none" w:sz="0" w:space="0" w:color="auto"/>
                        <w:bottom w:val="none" w:sz="0" w:space="0" w:color="auto"/>
                        <w:right w:val="none" w:sz="0" w:space="0" w:color="auto"/>
                      </w:divBdr>
                      <w:divsChild>
                        <w:div w:id="1503735665">
                          <w:marLeft w:val="0"/>
                          <w:marRight w:val="0"/>
                          <w:marTop w:val="0"/>
                          <w:marBottom w:val="0"/>
                          <w:divBdr>
                            <w:top w:val="none" w:sz="0" w:space="0" w:color="auto"/>
                            <w:left w:val="none" w:sz="0" w:space="0" w:color="auto"/>
                            <w:bottom w:val="none" w:sz="0" w:space="0" w:color="auto"/>
                            <w:right w:val="none" w:sz="0" w:space="0" w:color="auto"/>
                          </w:divBdr>
                        </w:div>
                        <w:div w:id="135996735">
                          <w:marLeft w:val="0"/>
                          <w:marRight w:val="0"/>
                          <w:marTop w:val="0"/>
                          <w:marBottom w:val="0"/>
                          <w:divBdr>
                            <w:top w:val="none" w:sz="0" w:space="0" w:color="auto"/>
                            <w:left w:val="none" w:sz="0" w:space="0" w:color="auto"/>
                            <w:bottom w:val="none" w:sz="0" w:space="0" w:color="auto"/>
                            <w:right w:val="none" w:sz="0" w:space="0" w:color="auto"/>
                          </w:divBdr>
                        </w:div>
                        <w:div w:id="1665236541">
                          <w:marLeft w:val="0"/>
                          <w:marRight w:val="0"/>
                          <w:marTop w:val="0"/>
                          <w:marBottom w:val="0"/>
                          <w:divBdr>
                            <w:top w:val="none" w:sz="0" w:space="0" w:color="auto"/>
                            <w:left w:val="none" w:sz="0" w:space="0" w:color="auto"/>
                            <w:bottom w:val="none" w:sz="0" w:space="0" w:color="auto"/>
                            <w:right w:val="none" w:sz="0" w:space="0" w:color="auto"/>
                          </w:divBdr>
                        </w:div>
                        <w:div w:id="207566926">
                          <w:marLeft w:val="0"/>
                          <w:marRight w:val="0"/>
                          <w:marTop w:val="0"/>
                          <w:marBottom w:val="0"/>
                          <w:divBdr>
                            <w:top w:val="none" w:sz="0" w:space="0" w:color="auto"/>
                            <w:left w:val="none" w:sz="0" w:space="0" w:color="auto"/>
                            <w:bottom w:val="none" w:sz="0" w:space="0" w:color="auto"/>
                            <w:right w:val="none" w:sz="0" w:space="0" w:color="auto"/>
                          </w:divBdr>
                        </w:div>
                        <w:div w:id="368722073">
                          <w:marLeft w:val="0"/>
                          <w:marRight w:val="0"/>
                          <w:marTop w:val="0"/>
                          <w:marBottom w:val="0"/>
                          <w:divBdr>
                            <w:top w:val="none" w:sz="0" w:space="0" w:color="auto"/>
                            <w:left w:val="none" w:sz="0" w:space="0" w:color="auto"/>
                            <w:bottom w:val="none" w:sz="0" w:space="0" w:color="auto"/>
                            <w:right w:val="none" w:sz="0" w:space="0" w:color="auto"/>
                          </w:divBdr>
                        </w:div>
                        <w:div w:id="1515993517">
                          <w:marLeft w:val="0"/>
                          <w:marRight w:val="0"/>
                          <w:marTop w:val="0"/>
                          <w:marBottom w:val="0"/>
                          <w:divBdr>
                            <w:top w:val="none" w:sz="0" w:space="0" w:color="auto"/>
                            <w:left w:val="none" w:sz="0" w:space="0" w:color="auto"/>
                            <w:bottom w:val="none" w:sz="0" w:space="0" w:color="auto"/>
                            <w:right w:val="none" w:sz="0" w:space="0" w:color="auto"/>
                          </w:divBdr>
                        </w:div>
                        <w:div w:id="1238712228">
                          <w:marLeft w:val="0"/>
                          <w:marRight w:val="0"/>
                          <w:marTop w:val="0"/>
                          <w:marBottom w:val="0"/>
                          <w:divBdr>
                            <w:top w:val="none" w:sz="0" w:space="0" w:color="auto"/>
                            <w:left w:val="none" w:sz="0" w:space="0" w:color="auto"/>
                            <w:bottom w:val="none" w:sz="0" w:space="0" w:color="auto"/>
                            <w:right w:val="none" w:sz="0" w:space="0" w:color="auto"/>
                          </w:divBdr>
                        </w:div>
                        <w:div w:id="371924494">
                          <w:marLeft w:val="0"/>
                          <w:marRight w:val="0"/>
                          <w:marTop w:val="0"/>
                          <w:marBottom w:val="0"/>
                          <w:divBdr>
                            <w:top w:val="none" w:sz="0" w:space="0" w:color="auto"/>
                            <w:left w:val="none" w:sz="0" w:space="0" w:color="auto"/>
                            <w:bottom w:val="none" w:sz="0" w:space="0" w:color="auto"/>
                            <w:right w:val="none" w:sz="0" w:space="0" w:color="auto"/>
                          </w:divBdr>
                        </w:div>
                      </w:divsChild>
                    </w:div>
                    <w:div w:id="197841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680052">
          <w:marLeft w:val="0"/>
          <w:marRight w:val="0"/>
          <w:marTop w:val="0"/>
          <w:marBottom w:val="0"/>
          <w:divBdr>
            <w:top w:val="none" w:sz="0" w:space="0" w:color="auto"/>
            <w:left w:val="none" w:sz="0" w:space="0" w:color="auto"/>
            <w:bottom w:val="none" w:sz="0" w:space="0" w:color="auto"/>
            <w:right w:val="none" w:sz="0" w:space="0" w:color="auto"/>
          </w:divBdr>
          <w:divsChild>
            <w:div w:id="1262028158">
              <w:marLeft w:val="0"/>
              <w:marRight w:val="0"/>
              <w:marTop w:val="0"/>
              <w:marBottom w:val="0"/>
              <w:divBdr>
                <w:top w:val="none" w:sz="0" w:space="0" w:color="auto"/>
                <w:left w:val="none" w:sz="0" w:space="0" w:color="auto"/>
                <w:bottom w:val="none" w:sz="0" w:space="0" w:color="auto"/>
                <w:right w:val="none" w:sz="0" w:space="0" w:color="auto"/>
              </w:divBdr>
              <w:divsChild>
                <w:div w:id="1517226712">
                  <w:marLeft w:val="0"/>
                  <w:marRight w:val="0"/>
                  <w:marTop w:val="0"/>
                  <w:marBottom w:val="0"/>
                  <w:divBdr>
                    <w:top w:val="none" w:sz="0" w:space="0" w:color="auto"/>
                    <w:left w:val="none" w:sz="0" w:space="0" w:color="auto"/>
                    <w:bottom w:val="none" w:sz="0" w:space="0" w:color="auto"/>
                    <w:right w:val="none" w:sz="0" w:space="0" w:color="auto"/>
                  </w:divBdr>
                </w:div>
                <w:div w:id="1162817440">
                  <w:marLeft w:val="0"/>
                  <w:marRight w:val="0"/>
                  <w:marTop w:val="0"/>
                  <w:marBottom w:val="0"/>
                  <w:divBdr>
                    <w:top w:val="none" w:sz="0" w:space="0" w:color="auto"/>
                    <w:left w:val="none" w:sz="0" w:space="0" w:color="auto"/>
                    <w:bottom w:val="none" w:sz="0" w:space="0" w:color="auto"/>
                    <w:right w:val="none" w:sz="0" w:space="0" w:color="auto"/>
                  </w:divBdr>
                </w:div>
                <w:div w:id="826940032">
                  <w:marLeft w:val="0"/>
                  <w:marRight w:val="0"/>
                  <w:marTop w:val="0"/>
                  <w:marBottom w:val="0"/>
                  <w:divBdr>
                    <w:top w:val="none" w:sz="0" w:space="0" w:color="auto"/>
                    <w:left w:val="none" w:sz="0" w:space="0" w:color="auto"/>
                    <w:bottom w:val="none" w:sz="0" w:space="0" w:color="auto"/>
                    <w:right w:val="none" w:sz="0" w:space="0" w:color="auto"/>
                  </w:divBdr>
                </w:div>
                <w:div w:id="999426140">
                  <w:marLeft w:val="0"/>
                  <w:marRight w:val="0"/>
                  <w:marTop w:val="0"/>
                  <w:marBottom w:val="0"/>
                  <w:divBdr>
                    <w:top w:val="none" w:sz="0" w:space="0" w:color="auto"/>
                    <w:left w:val="none" w:sz="0" w:space="0" w:color="auto"/>
                    <w:bottom w:val="none" w:sz="0" w:space="0" w:color="auto"/>
                    <w:right w:val="none" w:sz="0" w:space="0" w:color="auto"/>
                  </w:divBdr>
                </w:div>
                <w:div w:id="1148478622">
                  <w:marLeft w:val="0"/>
                  <w:marRight w:val="0"/>
                  <w:marTop w:val="0"/>
                  <w:marBottom w:val="0"/>
                  <w:divBdr>
                    <w:top w:val="none" w:sz="0" w:space="0" w:color="auto"/>
                    <w:left w:val="none" w:sz="0" w:space="0" w:color="auto"/>
                    <w:bottom w:val="none" w:sz="0" w:space="0" w:color="auto"/>
                    <w:right w:val="none" w:sz="0" w:space="0" w:color="auto"/>
                  </w:divBdr>
                </w:div>
                <w:div w:id="890770055">
                  <w:marLeft w:val="0"/>
                  <w:marRight w:val="0"/>
                  <w:marTop w:val="0"/>
                  <w:marBottom w:val="0"/>
                  <w:divBdr>
                    <w:top w:val="none" w:sz="0" w:space="0" w:color="auto"/>
                    <w:left w:val="none" w:sz="0" w:space="0" w:color="auto"/>
                    <w:bottom w:val="none" w:sz="0" w:space="0" w:color="auto"/>
                    <w:right w:val="none" w:sz="0" w:space="0" w:color="auto"/>
                  </w:divBdr>
                </w:div>
                <w:div w:id="1351225357">
                  <w:marLeft w:val="0"/>
                  <w:marRight w:val="0"/>
                  <w:marTop w:val="0"/>
                  <w:marBottom w:val="0"/>
                  <w:divBdr>
                    <w:top w:val="none" w:sz="0" w:space="0" w:color="auto"/>
                    <w:left w:val="none" w:sz="0" w:space="0" w:color="auto"/>
                    <w:bottom w:val="none" w:sz="0" w:space="0" w:color="auto"/>
                    <w:right w:val="none" w:sz="0" w:space="0" w:color="auto"/>
                  </w:divBdr>
                </w:div>
                <w:div w:id="1208177500">
                  <w:marLeft w:val="0"/>
                  <w:marRight w:val="0"/>
                  <w:marTop w:val="0"/>
                  <w:marBottom w:val="0"/>
                  <w:divBdr>
                    <w:top w:val="none" w:sz="0" w:space="0" w:color="auto"/>
                    <w:left w:val="none" w:sz="0" w:space="0" w:color="auto"/>
                    <w:bottom w:val="none" w:sz="0" w:space="0" w:color="auto"/>
                    <w:right w:val="none" w:sz="0" w:space="0" w:color="auto"/>
                  </w:divBdr>
                </w:div>
                <w:div w:id="155922711">
                  <w:marLeft w:val="0"/>
                  <w:marRight w:val="0"/>
                  <w:marTop w:val="0"/>
                  <w:marBottom w:val="0"/>
                  <w:divBdr>
                    <w:top w:val="none" w:sz="0" w:space="0" w:color="auto"/>
                    <w:left w:val="none" w:sz="0" w:space="0" w:color="auto"/>
                    <w:bottom w:val="none" w:sz="0" w:space="0" w:color="auto"/>
                    <w:right w:val="none" w:sz="0" w:space="0" w:color="auto"/>
                  </w:divBdr>
                </w:div>
                <w:div w:id="1325402083">
                  <w:marLeft w:val="0"/>
                  <w:marRight w:val="0"/>
                  <w:marTop w:val="0"/>
                  <w:marBottom w:val="0"/>
                  <w:divBdr>
                    <w:top w:val="none" w:sz="0" w:space="0" w:color="auto"/>
                    <w:left w:val="none" w:sz="0" w:space="0" w:color="auto"/>
                    <w:bottom w:val="none" w:sz="0" w:space="0" w:color="auto"/>
                    <w:right w:val="none" w:sz="0" w:space="0" w:color="auto"/>
                  </w:divBdr>
                </w:div>
                <w:div w:id="418604605">
                  <w:marLeft w:val="0"/>
                  <w:marRight w:val="0"/>
                  <w:marTop w:val="0"/>
                  <w:marBottom w:val="0"/>
                  <w:divBdr>
                    <w:top w:val="none" w:sz="0" w:space="0" w:color="auto"/>
                    <w:left w:val="none" w:sz="0" w:space="0" w:color="auto"/>
                    <w:bottom w:val="none" w:sz="0" w:space="0" w:color="auto"/>
                    <w:right w:val="none" w:sz="0" w:space="0" w:color="auto"/>
                  </w:divBdr>
                </w:div>
              </w:divsChild>
            </w:div>
            <w:div w:id="685790114">
              <w:marLeft w:val="0"/>
              <w:marRight w:val="0"/>
              <w:marTop w:val="0"/>
              <w:marBottom w:val="0"/>
              <w:divBdr>
                <w:top w:val="none" w:sz="0" w:space="0" w:color="auto"/>
                <w:left w:val="none" w:sz="0" w:space="0" w:color="auto"/>
                <w:bottom w:val="none" w:sz="0" w:space="0" w:color="auto"/>
                <w:right w:val="none" w:sz="0" w:space="0" w:color="auto"/>
              </w:divBdr>
              <w:divsChild>
                <w:div w:id="1174807526">
                  <w:marLeft w:val="0"/>
                  <w:marRight w:val="0"/>
                  <w:marTop w:val="0"/>
                  <w:marBottom w:val="0"/>
                  <w:divBdr>
                    <w:top w:val="none" w:sz="0" w:space="0" w:color="auto"/>
                    <w:left w:val="none" w:sz="0" w:space="0" w:color="auto"/>
                    <w:bottom w:val="none" w:sz="0" w:space="0" w:color="auto"/>
                    <w:right w:val="none" w:sz="0" w:space="0" w:color="auto"/>
                  </w:divBdr>
                </w:div>
                <w:div w:id="1190413649">
                  <w:marLeft w:val="0"/>
                  <w:marRight w:val="0"/>
                  <w:marTop w:val="0"/>
                  <w:marBottom w:val="0"/>
                  <w:divBdr>
                    <w:top w:val="none" w:sz="0" w:space="0" w:color="auto"/>
                    <w:left w:val="none" w:sz="0" w:space="0" w:color="auto"/>
                    <w:bottom w:val="none" w:sz="0" w:space="0" w:color="auto"/>
                    <w:right w:val="none" w:sz="0" w:space="0" w:color="auto"/>
                  </w:divBdr>
                </w:div>
                <w:div w:id="820660806">
                  <w:marLeft w:val="0"/>
                  <w:marRight w:val="0"/>
                  <w:marTop w:val="0"/>
                  <w:marBottom w:val="0"/>
                  <w:divBdr>
                    <w:top w:val="none" w:sz="0" w:space="0" w:color="auto"/>
                    <w:left w:val="none" w:sz="0" w:space="0" w:color="auto"/>
                    <w:bottom w:val="none" w:sz="0" w:space="0" w:color="auto"/>
                    <w:right w:val="none" w:sz="0" w:space="0" w:color="auto"/>
                  </w:divBdr>
                </w:div>
                <w:div w:id="2035958515">
                  <w:marLeft w:val="0"/>
                  <w:marRight w:val="0"/>
                  <w:marTop w:val="0"/>
                  <w:marBottom w:val="0"/>
                  <w:divBdr>
                    <w:top w:val="none" w:sz="0" w:space="0" w:color="auto"/>
                    <w:left w:val="none" w:sz="0" w:space="0" w:color="auto"/>
                    <w:bottom w:val="none" w:sz="0" w:space="0" w:color="auto"/>
                    <w:right w:val="none" w:sz="0" w:space="0" w:color="auto"/>
                  </w:divBdr>
                </w:div>
                <w:div w:id="1886404295">
                  <w:marLeft w:val="0"/>
                  <w:marRight w:val="0"/>
                  <w:marTop w:val="0"/>
                  <w:marBottom w:val="0"/>
                  <w:divBdr>
                    <w:top w:val="none" w:sz="0" w:space="0" w:color="auto"/>
                    <w:left w:val="none" w:sz="0" w:space="0" w:color="auto"/>
                    <w:bottom w:val="none" w:sz="0" w:space="0" w:color="auto"/>
                    <w:right w:val="none" w:sz="0" w:space="0" w:color="auto"/>
                  </w:divBdr>
                </w:div>
                <w:div w:id="58332921">
                  <w:marLeft w:val="0"/>
                  <w:marRight w:val="0"/>
                  <w:marTop w:val="0"/>
                  <w:marBottom w:val="0"/>
                  <w:divBdr>
                    <w:top w:val="none" w:sz="0" w:space="0" w:color="auto"/>
                    <w:left w:val="none" w:sz="0" w:space="0" w:color="auto"/>
                    <w:bottom w:val="none" w:sz="0" w:space="0" w:color="auto"/>
                    <w:right w:val="none" w:sz="0" w:space="0" w:color="auto"/>
                  </w:divBdr>
                </w:div>
                <w:div w:id="1747803453">
                  <w:marLeft w:val="0"/>
                  <w:marRight w:val="0"/>
                  <w:marTop w:val="0"/>
                  <w:marBottom w:val="0"/>
                  <w:divBdr>
                    <w:top w:val="none" w:sz="0" w:space="0" w:color="auto"/>
                    <w:left w:val="none" w:sz="0" w:space="0" w:color="auto"/>
                    <w:bottom w:val="none" w:sz="0" w:space="0" w:color="auto"/>
                    <w:right w:val="none" w:sz="0" w:space="0" w:color="auto"/>
                  </w:divBdr>
                </w:div>
                <w:div w:id="288979820">
                  <w:marLeft w:val="0"/>
                  <w:marRight w:val="0"/>
                  <w:marTop w:val="0"/>
                  <w:marBottom w:val="0"/>
                  <w:divBdr>
                    <w:top w:val="none" w:sz="0" w:space="0" w:color="auto"/>
                    <w:left w:val="none" w:sz="0" w:space="0" w:color="auto"/>
                    <w:bottom w:val="none" w:sz="0" w:space="0" w:color="auto"/>
                    <w:right w:val="none" w:sz="0" w:space="0" w:color="auto"/>
                  </w:divBdr>
                </w:div>
                <w:div w:id="152570036">
                  <w:marLeft w:val="0"/>
                  <w:marRight w:val="0"/>
                  <w:marTop w:val="0"/>
                  <w:marBottom w:val="0"/>
                  <w:divBdr>
                    <w:top w:val="none" w:sz="0" w:space="0" w:color="auto"/>
                    <w:left w:val="none" w:sz="0" w:space="0" w:color="auto"/>
                    <w:bottom w:val="none" w:sz="0" w:space="0" w:color="auto"/>
                    <w:right w:val="none" w:sz="0" w:space="0" w:color="auto"/>
                  </w:divBdr>
                </w:div>
                <w:div w:id="2115519668">
                  <w:marLeft w:val="0"/>
                  <w:marRight w:val="0"/>
                  <w:marTop w:val="0"/>
                  <w:marBottom w:val="0"/>
                  <w:divBdr>
                    <w:top w:val="none" w:sz="0" w:space="0" w:color="auto"/>
                    <w:left w:val="none" w:sz="0" w:space="0" w:color="auto"/>
                    <w:bottom w:val="none" w:sz="0" w:space="0" w:color="auto"/>
                    <w:right w:val="none" w:sz="0" w:space="0" w:color="auto"/>
                  </w:divBdr>
                </w:div>
                <w:div w:id="1550265848">
                  <w:marLeft w:val="0"/>
                  <w:marRight w:val="0"/>
                  <w:marTop w:val="0"/>
                  <w:marBottom w:val="0"/>
                  <w:divBdr>
                    <w:top w:val="none" w:sz="0" w:space="0" w:color="auto"/>
                    <w:left w:val="none" w:sz="0" w:space="0" w:color="auto"/>
                    <w:bottom w:val="none" w:sz="0" w:space="0" w:color="auto"/>
                    <w:right w:val="none" w:sz="0" w:space="0" w:color="auto"/>
                  </w:divBdr>
                </w:div>
              </w:divsChild>
            </w:div>
            <w:div w:id="773356338">
              <w:marLeft w:val="0"/>
              <w:marRight w:val="0"/>
              <w:marTop w:val="0"/>
              <w:marBottom w:val="0"/>
              <w:divBdr>
                <w:top w:val="none" w:sz="0" w:space="0" w:color="auto"/>
                <w:left w:val="none" w:sz="0" w:space="0" w:color="auto"/>
                <w:bottom w:val="none" w:sz="0" w:space="0" w:color="auto"/>
                <w:right w:val="none" w:sz="0" w:space="0" w:color="auto"/>
              </w:divBdr>
              <w:divsChild>
                <w:div w:id="567423613">
                  <w:marLeft w:val="0"/>
                  <w:marRight w:val="0"/>
                  <w:marTop w:val="0"/>
                  <w:marBottom w:val="0"/>
                  <w:divBdr>
                    <w:top w:val="none" w:sz="0" w:space="0" w:color="auto"/>
                    <w:left w:val="none" w:sz="0" w:space="0" w:color="auto"/>
                    <w:bottom w:val="none" w:sz="0" w:space="0" w:color="auto"/>
                    <w:right w:val="none" w:sz="0" w:space="0" w:color="auto"/>
                  </w:divBdr>
                </w:div>
                <w:div w:id="1964194309">
                  <w:marLeft w:val="0"/>
                  <w:marRight w:val="0"/>
                  <w:marTop w:val="0"/>
                  <w:marBottom w:val="0"/>
                  <w:divBdr>
                    <w:top w:val="none" w:sz="0" w:space="0" w:color="auto"/>
                    <w:left w:val="none" w:sz="0" w:space="0" w:color="auto"/>
                    <w:bottom w:val="none" w:sz="0" w:space="0" w:color="auto"/>
                    <w:right w:val="none" w:sz="0" w:space="0" w:color="auto"/>
                  </w:divBdr>
                </w:div>
                <w:div w:id="1775903214">
                  <w:marLeft w:val="0"/>
                  <w:marRight w:val="0"/>
                  <w:marTop w:val="0"/>
                  <w:marBottom w:val="0"/>
                  <w:divBdr>
                    <w:top w:val="none" w:sz="0" w:space="0" w:color="auto"/>
                    <w:left w:val="none" w:sz="0" w:space="0" w:color="auto"/>
                    <w:bottom w:val="none" w:sz="0" w:space="0" w:color="auto"/>
                    <w:right w:val="none" w:sz="0" w:space="0" w:color="auto"/>
                  </w:divBdr>
                </w:div>
                <w:div w:id="1193691781">
                  <w:marLeft w:val="0"/>
                  <w:marRight w:val="0"/>
                  <w:marTop w:val="0"/>
                  <w:marBottom w:val="0"/>
                  <w:divBdr>
                    <w:top w:val="none" w:sz="0" w:space="0" w:color="auto"/>
                    <w:left w:val="none" w:sz="0" w:space="0" w:color="auto"/>
                    <w:bottom w:val="none" w:sz="0" w:space="0" w:color="auto"/>
                    <w:right w:val="none" w:sz="0" w:space="0" w:color="auto"/>
                  </w:divBdr>
                </w:div>
                <w:div w:id="1689914635">
                  <w:marLeft w:val="0"/>
                  <w:marRight w:val="0"/>
                  <w:marTop w:val="0"/>
                  <w:marBottom w:val="0"/>
                  <w:divBdr>
                    <w:top w:val="none" w:sz="0" w:space="0" w:color="auto"/>
                    <w:left w:val="none" w:sz="0" w:space="0" w:color="auto"/>
                    <w:bottom w:val="none" w:sz="0" w:space="0" w:color="auto"/>
                    <w:right w:val="none" w:sz="0" w:space="0" w:color="auto"/>
                  </w:divBdr>
                </w:div>
                <w:div w:id="2045254368">
                  <w:marLeft w:val="0"/>
                  <w:marRight w:val="0"/>
                  <w:marTop w:val="0"/>
                  <w:marBottom w:val="0"/>
                  <w:divBdr>
                    <w:top w:val="none" w:sz="0" w:space="0" w:color="auto"/>
                    <w:left w:val="none" w:sz="0" w:space="0" w:color="auto"/>
                    <w:bottom w:val="none" w:sz="0" w:space="0" w:color="auto"/>
                    <w:right w:val="none" w:sz="0" w:space="0" w:color="auto"/>
                  </w:divBdr>
                </w:div>
                <w:div w:id="76054511">
                  <w:marLeft w:val="0"/>
                  <w:marRight w:val="0"/>
                  <w:marTop w:val="0"/>
                  <w:marBottom w:val="0"/>
                  <w:divBdr>
                    <w:top w:val="none" w:sz="0" w:space="0" w:color="auto"/>
                    <w:left w:val="none" w:sz="0" w:space="0" w:color="auto"/>
                    <w:bottom w:val="none" w:sz="0" w:space="0" w:color="auto"/>
                    <w:right w:val="none" w:sz="0" w:space="0" w:color="auto"/>
                  </w:divBdr>
                </w:div>
                <w:div w:id="275018233">
                  <w:marLeft w:val="0"/>
                  <w:marRight w:val="0"/>
                  <w:marTop w:val="0"/>
                  <w:marBottom w:val="0"/>
                  <w:divBdr>
                    <w:top w:val="none" w:sz="0" w:space="0" w:color="auto"/>
                    <w:left w:val="none" w:sz="0" w:space="0" w:color="auto"/>
                    <w:bottom w:val="none" w:sz="0" w:space="0" w:color="auto"/>
                    <w:right w:val="none" w:sz="0" w:space="0" w:color="auto"/>
                  </w:divBdr>
                </w:div>
                <w:div w:id="325011544">
                  <w:marLeft w:val="0"/>
                  <w:marRight w:val="0"/>
                  <w:marTop w:val="0"/>
                  <w:marBottom w:val="0"/>
                  <w:divBdr>
                    <w:top w:val="none" w:sz="0" w:space="0" w:color="auto"/>
                    <w:left w:val="none" w:sz="0" w:space="0" w:color="auto"/>
                    <w:bottom w:val="none" w:sz="0" w:space="0" w:color="auto"/>
                    <w:right w:val="none" w:sz="0" w:space="0" w:color="auto"/>
                  </w:divBdr>
                </w:div>
                <w:div w:id="185114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804</Words>
  <Characters>4583</Characters>
  <Application>Microsoft Office Word</Application>
  <DocSecurity>0</DocSecurity>
  <Lines>38</Lines>
  <Paragraphs>10</Paragraphs>
  <ScaleCrop>false</ScaleCrop>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2024-08-19T08:08:00Z</dcterms:created>
  <dcterms:modified xsi:type="dcterms:W3CDTF">2024-08-19T08:13:00Z</dcterms:modified>
</cp:coreProperties>
</file>