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27" w:rsidRPr="000F1727" w:rsidRDefault="000F1727" w:rsidP="000F1727">
      <w:pPr>
        <w:spacing w:before="120" w:after="120" w:line="360" w:lineRule="auto"/>
        <w:ind w:firstLine="720"/>
        <w:jc w:val="both"/>
        <w:rPr>
          <w:rFonts w:ascii="Times New Roman" w:hAnsi="Times New Roman" w:cs="Times New Roman"/>
          <w:b/>
          <w:bCs/>
          <w:sz w:val="28"/>
          <w:szCs w:val="28"/>
        </w:rPr>
      </w:pPr>
      <w:r w:rsidRPr="000F1727">
        <w:rPr>
          <w:rFonts w:ascii="Times New Roman" w:hAnsi="Times New Roman" w:cs="Times New Roman"/>
          <w:b/>
          <w:bCs/>
          <w:sz w:val="28"/>
          <w:szCs w:val="28"/>
        </w:rPr>
        <w:t>Đấu giá kho số viễn thông: Cần phân nhóm số có giá trị tiềm năng cao để tránh tình trạng bỏ cọc</w:t>
      </w:r>
    </w:p>
    <w:p w:rsidR="00E7774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Tại phiên thảo luận về một số nội dung còn ý kiến khác nhau của dự thảo Luật Viễn Thông (sửa đổi), các vấn đề như: Đấu giá kho số viễn thông, trách nhiệm của doanh nghiệp viễn thông, quyền lợi của người sử dụng dịch vụ viễn thông, trách nhiệm của cơ quan quản lý nhà nước trong đảm bảo bí mật thông tin… được các đại biểu Quốc hội (ĐBQH) quan tâm thảo luận.</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Báo cáo giải trình, tiếp thu, chỉnh lý dự thảo Luật Viễn Thông (sửa đổi) được Chủ nhiệm Ủy ban Khoa học, Công nghệ và Môi trường của Quốc hội Lê Quang Huy trình bày trước Quốc hội trong phiên họp chiều ngày 25/10 cho biết, về đấu giá quyền sử dụng kho số viễn thông, tài nguyên Internet, dự thảo Luật được chỉnh lý theo hướng: Quy định các loại tài nguyên viễn thông cấp qua hình thức đấu giá (điểm a khoản 2 và điểm a khoản 3 Điều 50); Quy định cách thức xác định giá khởi điểm cho từng loại tài nguyên trên cơ sở tham khảo kinh nghiệm quốc tế, phù hợp với tình hình phát triển kinh tế và mức tiêu dùng của người dân (điểm c, d khoản 4 và điểm a khoản 5 Điều 50)…</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Quan tâm về quy định đấu giá số thuê bao dịch vụ viễn thông tại dự thảo Luật, đại biểu Nguyễn Văn Cảnh - Đoàn ĐBQH tỉnh Bình Định, đồng tình với nội dung tại điểm c khoản 4 Điều 50 về giá khởi điểm đấu giá số thuê bao dịch vụ viễn thông di động mặt đất được xác định bằng tổng sản phẩm trong nước bình quân đầu người theo giá hiện hành của năm liền kề trước thời điểm đấu giá theo công bố của Tổng cục Thống kê tính trong một ngày.</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 xml:space="preserve">Tuy nhiên, theo đại biểu, trong thực tế có rất nhiều số thuê bao có giá trị cao so với giá khởi điểm. Do đó, cần phân nhóm trong số có giá trị tiềm năng cao vì vừa tăng thu ngân sách, vừa giảm số lượng người trúng đấu giá mà không lấy. Nếu không </w:t>
      </w:r>
      <w:r w:rsidRPr="000F1727">
        <w:rPr>
          <w:rFonts w:ascii="Times New Roman" w:hAnsi="Times New Roman" w:cs="Times New Roman"/>
          <w:sz w:val="28"/>
          <w:szCs w:val="28"/>
        </w:rPr>
        <w:lastRenderedPageBreak/>
        <w:t>phân nhóm sẽ xảy ra nhiều trường hợp bỏ cọc khi nhiều số trúng đấu giá lên tới vài chục, vài trăm triệu đến vài tỉ đồng. Người trúng đấu giá sau đó thấy không phù hợp với nhu cầu thì họ sẽ trả lại số đấu giá và chỉ mất cọc tương đương với 262 nghìn đồng.</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Đại biểu cũng đề cập đến những số có giá trị cao, đồng thời tham khảo thí điểm đấu giá biển số xe ô tô. Cần phân nhóm này giao cho Bộ quy định cụ thể. Số thuê bao di động sau khi đấu giá không thành ở các nhóm sẽ được chuyển xuống nhóm có mức giá khởi điểm thấp hơn để tiếp tục đấu giá. Số ở nhóm có mức giá khởi điểm thấp nhất sau khi đấu giá không thành sẽ được phân bổ trực tiếp cho các tổ chức, doanh nghiệp.</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Đóng góp ý kiến vào dự thảo Luật Viễn thông (sửa đổi), đại biểu Trịnh Thị Tú Anh – Đoàn ĐBQH tỉnh Lâm Đồng, nêu quan điểm về việc chuyển mạng giữ số. Theo đại biểu, cần quy định trách nhiệm của các nhà mạng khi thực hiện việc này. Ngoài ra, cần có quy định cụ thể để đảm bảo công khai minh bạch trong việc cấp giấy phép viễn thông nhằm tránh tiêu cực. Về quản lý viễn thông, cũng cần có quy định cụ thể nhằm quy rõ trách nhiệm quản lý Nhà nước…</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“Chuyển mạng giữ số là dịch vụ viễn thông cơ bản mà mọi người dân được hưởng. Ở nhiều nước, dịch vụ chuyển mạng giữ số được thực hiện online với thời gian khoảng từ 1 – 2 giờ. Khoản 4 Điều 13.5 Hiệp định CPTPP quy định, mỗi bên đảm bảo rằng các nhà cung cấp dịch vụ viễn thông công cộng trong lãnh thổ của mình cung cấp dịch vụ chuyển mạng giữ số mà không làm suy giảm chất lượng và độ tin cậy một cách kịp thời, theo các điều khoản và điều kiện hợp lý và không phân biệt đối xử”, đại biểu Trịnh Thị Tú Anh cho biết.</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 xml:space="preserve">Tại Việt Nam, chuyển mạng giữ số được quy định tại Thông tư 35/2017. Tuy nhiên, qua 5 năm thực hiện vẫn còn một số vướng mắc như sau: Các quy định tại Thông tư 35 còn chung chung, chưa quy định cụ thể trách nhiệm của các nhà mạng </w:t>
      </w:r>
      <w:r w:rsidRPr="000F1727">
        <w:rPr>
          <w:rFonts w:ascii="Times New Roman" w:hAnsi="Times New Roman" w:cs="Times New Roman"/>
          <w:sz w:val="28"/>
          <w:szCs w:val="28"/>
        </w:rPr>
        <w:lastRenderedPageBreak/>
        <w:t>khiến các nhà mạng thực hiện không theo tiêu chuẩn. Bên cạnh đó, các nhà mạng đưa ra rào cản về gói cam kết làm cản trở người dân thực hiện quyền chuyển mạng giữ số.</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Ngoài ra, các hệ thống kỹ thuật của các nhà mạng chưa đáp ứng việc truy xuất thực hiện chuyển mạng giữ số online, thủ tục vừa chậm, vừa mất công và không chính xác, thiếu minh bạch. Do vậy, đại biểu Trịnh Thị Tú Anh đánh giá cao dự thảo Luật viễn thông (sửa đổi) lần này đã bổ sung điểm h, khoản 2, Điều 13 về việc quy định đảm bảo cung cấp cho thuê bao khả năng chuyển mạng giữ số. Tuy nhiên, đại biểu cũng đề nghị, cần có quy định cụ thể và đầy đủ hơn, đặc biệt là phần chế tài nhằm đảm bảo tính khả thi và tương thích các quy định tại khoản 4 Điều 13.5 Hiệp định CPTPP.</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Đánh giá dự thảo Luật Viễn thông đã được chỉnh lý, sửa đổi, bổ sung tương đối đầy đủ, Trần Kim Yến - Đoàn ĐBQH TP. Hồ Chí Minh cho rằng, để bảo vệ quyền lợi của người sử dụng dịch vụ viễn thông, dự thảo luật đã nêu quyền, nghĩa vụ của các bên tham gia giao dịch, tuy nhiên, trong thực tiễn, người sử dụng dịch vụ thường bị thiệt thòi, nhưng các quy định bảo vệ người sử dụng dịch vụ trong dự thảo luật còn chưa rõ ràng. Đồng thời, bổ sung Điều 4 của dự thảo luật việc phát hiện, xử lý kịp thời những sai phạm trong lĩnh vực viễn thông để có thể bảo vệ quyền lợi của người sử dụng dịch vụ.</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 xml:space="preserve">Góp ý về một số nội dung cụ thể liên quan đến bảo đảm bí mật thông tin, đại biểu Dương Tấn Quân - Đoàn ĐBQH tỉnh Bà Rịa - Vũng Tàu cho biết, theo quy định hiện hành, người sử dụng dịch vụ viễn thông tiết lộ thông tin liên quan đến người sử dụng dịch vụ viễn thông đã thể hiện rõ việc thu thập thông tin phải được sự đồng ý của người sử dụng dịch vụ và việc đồng ý đó có thể được thể hiện bằng nhiều hình thức khác nhau. Tuy nhiên, tại dự thảo luật lại quy định: Người sử dụng dịch vụ viễn thông đồng ý cung cấp thông tin thuê bao sau khi doanh nghiệp viễn </w:t>
      </w:r>
      <w:r w:rsidRPr="000F1727">
        <w:rPr>
          <w:rFonts w:ascii="Times New Roman" w:hAnsi="Times New Roman" w:cs="Times New Roman"/>
          <w:sz w:val="28"/>
          <w:szCs w:val="28"/>
        </w:rPr>
        <w:lastRenderedPageBreak/>
        <w:t>thông đã thông báo rõ ràng công khai bằng hình thức phù hợp với người sử dụng về mục đích, phạm vi thu thập, sử dụng thông tin.</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Theo đại biểu, quy định như vậy chưa phù hợp do vậy cần cân nhắc theo hướng không nên quy định việc này cho doanh nghiệp viễn thông mà nên quy định trách nhiệm này cho cơ quan quản lý nhà nước trong việc chia sẻ, bảo mật thông tin với điều kiện đã được trang bị thiết bị công nghệ kỹ thuật công nghệ thông tin hiện đại, kiểm soát người sử dụng bị khai thác thông tin, dẫn đến lộ lọt thông tin cá nhân.</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Về quyền, nghĩa vụ của đại lý dịch vụ viễn thông tại Điều 14, đại biểu đề nghị xem xét sửa đổi bổ sung điểm c khoản 2 Điều 14 liên quan đến quy định về chịu sự kiểm tra kiểm soát của doanh nghiệp viễn thông ký hợp đồng đại lý dịch vụ viễn thông thành chịu sự kiểm tra kiểm soát của cơ quan quản lý nhà nước địa phương, để đảm bảo vai trò của cơ quan quản lý nhà nước về lĩnh vực chuyên ngành có liên quan…</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Thay mặt cơ quan chủ trì soạn thảo và cơ quan thẩm tra dự thảo luật, Chủ nhiệm Ủy ban Khoa học, Công nghệ và Môi trường của Quốc hội Lê Quang Huy ghi nhận các ý kiến tâm huyết, sâu sắc của đại biểu Quốc hội đóng góp hoàn thiện dự thảo luật; các ý kiến góp ý sẽ được tiếp thu, giải trình đầy đủ trước khi trình Quốc hội thông qua tại Kỳ họp này.</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Về nghĩa vụ của các doanh nghiệp viễn thông và các đại lý, Chủ nhiệm Ủy ban Khoa học, Công nghệ và Môi trường của Quốc hội Lê Quang Huy khẳng định trách nhiệm không chỉ của các doanh nghiệp, các đại lý và của cả cơ quan quản lý nhà nước, cơ quan quản lý không đứng ngoài cuộc trong lĩnh vực này.</w:t>
      </w:r>
    </w:p>
    <w:p w:rsidR="000F1727" w:rsidRPr="000F1727" w:rsidRDefault="000F1727" w:rsidP="000F1727">
      <w:pPr>
        <w:spacing w:before="120" w:after="120" w:line="360" w:lineRule="auto"/>
        <w:ind w:firstLine="720"/>
        <w:jc w:val="both"/>
        <w:rPr>
          <w:rFonts w:ascii="Times New Roman" w:hAnsi="Times New Roman" w:cs="Times New Roman"/>
          <w:sz w:val="28"/>
          <w:szCs w:val="28"/>
        </w:rPr>
      </w:pPr>
      <w:r w:rsidRPr="000F1727">
        <w:rPr>
          <w:rFonts w:ascii="Times New Roman" w:hAnsi="Times New Roman" w:cs="Times New Roman"/>
          <w:sz w:val="28"/>
          <w:szCs w:val="28"/>
        </w:rPr>
        <w:t xml:space="preserve">Về quy định đấu giá quyền sử dụng kho số viễn thông, tài nguyên Internet, đây là xu hướng phát triển, vấn đề này không chỉ được điều chỉnh trong Luật Viễn thông mà cả trong Luật Tần số vô tuyến điện. Cơ quan soạn thảo và thẩm tra cũng </w:t>
      </w:r>
      <w:r w:rsidRPr="000F1727">
        <w:rPr>
          <w:rFonts w:ascii="Times New Roman" w:hAnsi="Times New Roman" w:cs="Times New Roman"/>
          <w:sz w:val="28"/>
          <w:szCs w:val="28"/>
        </w:rPr>
        <w:lastRenderedPageBreak/>
        <w:t>đã nghiên cứu thêm về giá khởi điểm sau khi tiếp thu ý kiến của đại biểu Quốc hội, vấn đề này sẽ được tiếp tục nghiên cứu, hoàn thiện đảm bảo quy định pháp luật có liên quan, trong đó có pháp luật về đấu giá.</w:t>
      </w:r>
    </w:p>
    <w:p w:rsidR="000F1727" w:rsidRDefault="000F1727" w:rsidP="000F1727">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Tác giả: Thanh Hải.</w:t>
      </w:r>
    </w:p>
    <w:p w:rsidR="000F1727" w:rsidRPr="000F1727" w:rsidRDefault="000F1727" w:rsidP="000F1727">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Nguồn: </w:t>
      </w:r>
      <w:r w:rsidRPr="000F1727">
        <w:rPr>
          <w:rFonts w:ascii="Times New Roman" w:hAnsi="Times New Roman" w:cs="Times New Roman"/>
          <w:sz w:val="28"/>
          <w:szCs w:val="28"/>
        </w:rPr>
        <w:t>https://thitruongtaichinhtiente.vn/dau-gia-kho-so-vien-thong-can-phan-nhom-so-co-gia-tri-tiem-nang-cao-de-tranh-tinh-tran</w:t>
      </w:r>
      <w:bookmarkStart w:id="0" w:name="_GoBack"/>
      <w:bookmarkEnd w:id="0"/>
      <w:r w:rsidRPr="000F1727">
        <w:rPr>
          <w:rFonts w:ascii="Times New Roman" w:hAnsi="Times New Roman" w:cs="Times New Roman"/>
          <w:sz w:val="28"/>
          <w:szCs w:val="28"/>
        </w:rPr>
        <w:t>g-bo-coc-51920.html</w:t>
      </w:r>
    </w:p>
    <w:sectPr w:rsidR="000F1727" w:rsidRPr="000F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27"/>
    <w:rsid w:val="000F1727"/>
    <w:rsid w:val="00226AAA"/>
    <w:rsid w:val="002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7D83"/>
  <w15:chartTrackingRefBased/>
  <w15:docId w15:val="{E5E754C7-832E-4AF7-A248-ABA79CDD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98">
      <w:bodyDiv w:val="1"/>
      <w:marLeft w:val="0"/>
      <w:marRight w:val="0"/>
      <w:marTop w:val="0"/>
      <w:marBottom w:val="0"/>
      <w:divBdr>
        <w:top w:val="none" w:sz="0" w:space="0" w:color="auto"/>
        <w:left w:val="none" w:sz="0" w:space="0" w:color="auto"/>
        <w:bottom w:val="none" w:sz="0" w:space="0" w:color="auto"/>
        <w:right w:val="none" w:sz="0" w:space="0" w:color="auto"/>
      </w:divBdr>
    </w:div>
    <w:div w:id="203568505">
      <w:bodyDiv w:val="1"/>
      <w:marLeft w:val="0"/>
      <w:marRight w:val="0"/>
      <w:marTop w:val="0"/>
      <w:marBottom w:val="0"/>
      <w:divBdr>
        <w:top w:val="none" w:sz="0" w:space="0" w:color="auto"/>
        <w:left w:val="none" w:sz="0" w:space="0" w:color="auto"/>
        <w:bottom w:val="none" w:sz="0" w:space="0" w:color="auto"/>
        <w:right w:val="none" w:sz="0" w:space="0" w:color="auto"/>
      </w:divBdr>
    </w:div>
    <w:div w:id="1210146803">
      <w:bodyDiv w:val="1"/>
      <w:marLeft w:val="0"/>
      <w:marRight w:val="0"/>
      <w:marTop w:val="0"/>
      <w:marBottom w:val="0"/>
      <w:divBdr>
        <w:top w:val="none" w:sz="0" w:space="0" w:color="auto"/>
        <w:left w:val="none" w:sz="0" w:space="0" w:color="auto"/>
        <w:bottom w:val="none" w:sz="0" w:space="0" w:color="auto"/>
        <w:right w:val="none" w:sz="0" w:space="0" w:color="auto"/>
      </w:divBdr>
    </w:div>
    <w:div w:id="140911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2023-11-03T09:15:00Z</dcterms:created>
  <dcterms:modified xsi:type="dcterms:W3CDTF">2023-11-03T09:19:00Z</dcterms:modified>
</cp:coreProperties>
</file>