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Answer: Tags, Lead Quality, Time Spent on Website.</w:t>
        <w:br w:type="textWrapping"/>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Answer: Tags, Lead Quality, Last Notable Activity.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Answer: Due to the illustration below, the customers had a negative relationship with calling strategy. Hence, we need another appropriate strategy which I recommend to investigate the way to more properly tagging the customer since tagging category is the most vital feature to determine the ability to lead conversion.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3441651" cy="3319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1651" cy="331946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D">
      <w:pPr>
        <w:numPr>
          <w:ilvl w:val="0"/>
          <w:numId w:val="1"/>
        </w:numPr>
        <w:ind w:left="720" w:hanging="360"/>
        <w:rPr/>
      </w:pPr>
      <w:bookmarkStart w:colFirst="0" w:colLast="0" w:name="_gjdgxs" w:id="0"/>
      <w:bookmarkEnd w:id="0"/>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0E">
      <w:pPr>
        <w:rPr/>
      </w:pPr>
      <w:bookmarkStart w:colFirst="0" w:colLast="0" w:name="_bnubtbw3jadi" w:id="1"/>
      <w:bookmarkEnd w:id="1"/>
      <w:r w:rsidDel="00000000" w:rsidR="00000000" w:rsidRPr="00000000">
        <w:rPr>
          <w:rtl w:val="0"/>
        </w:rPr>
        <w:tab/>
      </w:r>
    </w:p>
    <w:p w:rsidR="00000000" w:rsidDel="00000000" w:rsidP="00000000" w:rsidRDefault="00000000" w:rsidRPr="00000000" w14:paraId="0000000F">
      <w:pPr>
        <w:rPr/>
      </w:pPr>
      <w:bookmarkStart w:colFirst="0" w:colLast="0" w:name="_engrta3ttgb6" w:id="2"/>
      <w:bookmarkEnd w:id="2"/>
      <w:r w:rsidDel="00000000" w:rsidR="00000000" w:rsidRPr="00000000">
        <w:rPr>
          <w:rtl w:val="0"/>
        </w:rPr>
        <w:tab/>
        <w:t xml:space="preserve">Answers: It's a much better idea as we should focus on the lead source such as google, total time spent on website, pageviews per visit and especially their occupation. This is because the majority of people that get to our website from google and the most crucial factor is that those people tend to spend a lot of time on the platform to search.To be more detailed, they search the information through many pages that are related to their major or domain. Due to the fact that they need this course for finding a job as currently they are unemployed, they have a strong intend to learning (converted).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