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9.jpeg" ContentType="image/jpeg"/>
  <Override PartName="/word/media/image7.jpeg" ContentType="image/jpeg"/>
  <Override PartName="/word/media/image28.jpeg" ContentType="image/jpeg"/>
  <Override PartName="/word/media/image6.jpeg" ContentType="image/jpeg"/>
  <Override PartName="/word/media/image27.jpeg" ContentType="image/jpeg"/>
  <Override PartName="/word/media/image5.jpeg" ContentType="image/jpeg"/>
  <Override PartName="/word/media/image26.jpeg" ContentType="image/jpeg"/>
  <Override PartName="/word/media/image4.jpeg" ContentType="image/jpeg"/>
  <Override PartName="/word/media/image25.jpeg" ContentType="image/jpeg"/>
  <Override PartName="/word/media/image3.jpeg" ContentType="image/jpeg"/>
  <Override PartName="/word/media/image24.jpeg" ContentType="image/jpeg"/>
  <Override PartName="/word/media/image2.jpeg" ContentType="image/jpeg"/>
  <Override PartName="/word/media/image23.jpeg" ContentType="image/jpeg"/>
  <Override PartName="/word/media/image1.jpeg" ContentType="image/jpeg"/>
  <Override PartName="/word/media/image22.jpeg" ContentType="image/jpeg"/>
  <Override PartName="/word/media/image21.jpeg" ContentType="image/jpeg"/>
  <Override PartName="/word/media/image34.jpeg" ContentType="image/jpeg"/>
  <Override PartName="/word/media/image35.jpeg" ContentType="image/jpeg"/>
  <Override PartName="/word/media/image36.jpeg" ContentType="image/jpeg"/>
  <Override PartName="/word/media/image37.jpeg" ContentType="image/jpeg"/>
  <Override PartName="/word/media/image38.jpeg" ContentType="image/jpeg"/>
  <Override PartName="/word/media/image40.jpeg" ContentType="image/jpeg"/>
  <Override PartName="/word/media/image39.jpeg" ContentType="image/jpeg"/>
  <Override PartName="/word/media/image41.jpeg" ContentType="image/jpeg"/>
  <Override PartName="/word/media/image42.jpeg" ContentType="image/jpeg"/>
  <Override PartName="/word/media/image32.jpeg" ContentType="image/jpeg"/>
  <Override PartName="/word/media/image44.jpeg" ContentType="image/jpeg"/>
  <Override PartName="/word/media/image33.jpeg" ContentType="image/jpeg"/>
  <Override PartName="/word/media/image45.jpeg" ContentType="image/jpeg"/>
  <Override PartName="/word/media/image10.jpeg" ContentType="image/jpeg"/>
  <Override PartName="/word/media/image31.jpeg" ContentType="image/jpeg"/>
  <Override PartName="/word/media/image30.jpeg" ContentType="image/jpeg"/>
  <Override PartName="/word/media/image9.jpeg" ContentType="image/jpeg"/>
  <Override PartName="/word/media/image12.jpeg" ContentType="image/jpeg"/>
  <Override PartName="/word/media/image13.jpeg" ContentType="image/jpeg"/>
  <Override PartName="/word/media/image8.jpeg" ContentType="image/jpeg"/>
  <Override PartName="/word/media/image11.jpeg" ContentType="image/jpeg"/>
  <Override PartName="/word/media/image14.jpeg" ContentType="image/jpeg"/>
  <Override PartName="/word/media/image15.jpeg" ContentType="image/jpeg"/>
  <Override PartName="/word/media/image16.jpeg" ContentType="image/jpeg"/>
  <Override PartName="/word/media/image17.jpeg" ContentType="image/jpeg"/>
  <Override PartName="/word/media/image43.png" ContentType="image/png"/>
  <Override PartName="/word/media/image18.jpeg" ContentType="image/jpeg"/>
  <Override PartName="/word/media/image20.jpeg" ContentType="image/jpeg"/>
  <Override PartName="/word/media/image19.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Министерство науки и высшего образования Российской Федерации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Федеральное государственное образовательное бюджетное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учреждение высшего образования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Волгоградский государственный технический университет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Факультет электроники и вычислительной техники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Кафедра «САПР и ПК»</w:t>
      </w:r>
    </w:p>
    <w:p>
      <w:pPr>
        <w:pStyle w:val="Normal"/>
        <w:spacing w:lineRule="auto" w:line="360" w:before="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Контрольная работа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 дисциплине «Моделирование систем»</w:t>
      </w:r>
    </w:p>
    <w:p>
      <w:pPr>
        <w:pStyle w:val="Normal"/>
        <w:spacing w:lineRule="auto" w:line="240" w:before="0" w:after="0"/>
        <w:ind w:firstLine="5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Тема: «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Нечеткая модель управления системой предсказания отказов в сети электроснабжения</w:t>
      </w:r>
      <w:r>
        <w:rPr>
          <w:rFonts w:eastAsia="Times New Roman" w:cs="Times New Roman" w:ascii="Times New Roman" w:hAnsi="Times New Roman"/>
          <w:sz w:val="28"/>
          <w:szCs w:val="28"/>
        </w:rPr>
        <w:t>»</w:t>
      </w:r>
    </w:p>
    <w:p>
      <w:pPr>
        <w:pStyle w:val="Normal"/>
        <w:spacing w:lineRule="auto" w:line="360" w:before="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br/>
      </w:r>
    </w:p>
    <w:p>
      <w:pPr>
        <w:pStyle w:val="Normal"/>
        <w:spacing w:lineRule="auto" w:line="360" w:before="0" w:after="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Выполнил: студент группы </w:t>
      </w:r>
    </w:p>
    <w:p>
      <w:pPr>
        <w:pStyle w:val="Normal"/>
        <w:spacing w:lineRule="auto" w:line="360" w:before="0" w:after="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ИВТ-264</w:t>
      </w:r>
    </w:p>
    <w:p>
      <w:pPr>
        <w:pStyle w:val="Normal"/>
        <w:spacing w:lineRule="auto" w:line="360" w:before="0" w:after="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Кудимов Я.Ф.</w:t>
      </w:r>
    </w:p>
    <w:p>
      <w:pPr>
        <w:pStyle w:val="Normal"/>
        <w:spacing w:lineRule="auto" w:line="360" w:before="0" w:after="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Проверил: преподаватель </w:t>
      </w:r>
    </w:p>
    <w:p>
      <w:pPr>
        <w:pStyle w:val="Normal"/>
        <w:spacing w:lineRule="auto" w:line="360" w:before="0" w:after="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каф. САПРиПК Бобунов А.В.</w:t>
      </w:r>
    </w:p>
    <w:p>
      <w:pPr>
        <w:pStyle w:val="Normal"/>
        <w:spacing w:lineRule="auto" w:line="360" w:before="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Оценка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 xml:space="preserve">           </w:t>
      </w:r>
      <w:r>
        <w:rPr>
          <w:rFonts w:eastAsia="Times New Roman" w:cs="Times New Roman" w:ascii="Times New Roman" w:hAnsi="Times New Roman"/>
          <w:sz w:val="28"/>
          <w:szCs w:val="28"/>
        </w:rPr>
        <w:t>баллов                                                           «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 xml:space="preserve">      </w:t>
      </w:r>
      <w:r>
        <w:rPr>
          <w:rFonts w:eastAsia="Times New Roman" w:cs="Times New Roman" w:ascii="Times New Roman" w:hAnsi="Times New Roman"/>
          <w:sz w:val="28"/>
          <w:szCs w:val="28"/>
        </w:rPr>
        <w:t>»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 xml:space="preserve">                    </w:t>
      </w:r>
      <w:r>
        <w:rPr>
          <w:rFonts w:eastAsia="Times New Roman" w:cs="Times New Roman" w:ascii="Times New Roman" w:hAnsi="Times New Roman"/>
          <w:sz w:val="28"/>
          <w:szCs w:val="28"/>
        </w:rPr>
        <w:t> 2025 г.</w:t>
      </w:r>
    </w:p>
    <w:p>
      <w:pPr>
        <w:pStyle w:val="Normal"/>
        <w:shd w:val="clear" w:color="auto" w:fill="FFFFFF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hd w:val="clear" w:color="auto" w:fill="FFFFFF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hd w:val="clear" w:color="auto" w:fill="FFFFFF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Волгоград, 2025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>
            <w:rPr>
              <w:rFonts w:cs="Times New Roman" w:ascii="Times New Roman" w:hAnsi="Times New Roman"/>
              <w:b/>
              <w:color w:val="auto"/>
              <w:sz w:val="28"/>
              <w:szCs w:val="28"/>
            </w:rPr>
            <w:t>Оглавление</w:t>
          </w:r>
        </w:p>
        <w:p>
          <w:pPr>
            <w:pStyle w:val="TOC2"/>
            <w:tabs>
              <w:tab w:val="clear" w:pos="708"/>
              <w:tab w:val="right" w:pos="9628" w:leader="dot"/>
            </w:tabs>
            <w:rPr>
              <w:rFonts w:ascii="Times New Roman" w:hAnsi="Times New Roman" w:eastAsia="" w:cs="Times New Roman" w:eastAsiaTheme="minorEastAsia"/>
              <w:sz w:val="28"/>
              <w:szCs w:val="28"/>
            </w:rPr>
          </w:pPr>
          <w:r>
            <w:fldChar w:fldCharType="begin"/>
          </w:r>
          <w:r>
            <w:rPr>
              <w:webHidden/>
              <w:rStyle w:val="Style13"/>
              <w:sz w:val="28"/>
              <w:szCs w:val="28"/>
              <w:vanish w:val="false"/>
              <w:rFonts w:cs="Times New Roman" w:ascii="Times New Roman" w:hAnsi="Times New Roman"/>
            </w:rPr>
            <w:instrText xml:space="preserve"> TOC \z \o "1-3" \u \h</w:instrText>
          </w:r>
          <w:r>
            <w:rPr>
              <w:webHidden/>
              <w:rStyle w:val="Style13"/>
              <w:sz w:val="28"/>
              <w:szCs w:val="28"/>
              <w:vanish w:val="false"/>
              <w:rFonts w:cs="Times New Roman" w:ascii="Times New Roman" w:hAnsi="Times New Roman"/>
            </w:rPr>
            <w:fldChar w:fldCharType="separate"/>
          </w:r>
          <w:hyperlink w:anchor="_Toc198078938">
            <w:r>
              <w:rPr>
                <w:webHidden/>
                <w:rStyle w:val="Style13"/>
                <w:rFonts w:cs="Times New Roman" w:ascii="Times New Roman" w:hAnsi="Times New Roman"/>
                <w:vanish w:val="false"/>
                <w:sz w:val="28"/>
                <w:szCs w:val="28"/>
              </w:rPr>
              <w:t>1 ПОНЯТИЯ НЕЧЕТКИХ МНОЖЕСТВ И ОБЗОР МЕТОДОВ АНАЛИЗА НЕЧЕТКОЙ ИНФОРМАЦИИ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_Toc198078938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3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628" w:leader="dot"/>
            </w:tabs>
            <w:rPr>
              <w:rFonts w:ascii="Times New Roman" w:hAnsi="Times New Roman" w:eastAsia="" w:cs="Times New Roman" w:eastAsiaTheme="minorEastAsia"/>
              <w:sz w:val="28"/>
              <w:szCs w:val="28"/>
            </w:rPr>
          </w:pPr>
          <w:hyperlink w:anchor="_Toc19807893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_Toc198078939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3"/>
                <w:rFonts w:cs="Times New Roman" w:ascii="Times New Roman" w:hAnsi="Times New Roman"/>
                <w:vanish w:val="false"/>
                <w:sz w:val="28"/>
                <w:szCs w:val="28"/>
              </w:rPr>
              <w:t>1.1 Основные понятия теории нечетких множеств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628" w:leader="dot"/>
            </w:tabs>
            <w:rPr>
              <w:rFonts w:ascii="Times New Roman" w:hAnsi="Times New Roman" w:eastAsia="" w:cs="Times New Roman" w:eastAsiaTheme="minorEastAsia"/>
              <w:sz w:val="28"/>
              <w:szCs w:val="28"/>
            </w:rPr>
          </w:pPr>
          <w:hyperlink w:anchor="_Toc19807894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_Toc198078940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3"/>
                <w:rFonts w:cs="Times New Roman" w:ascii="Times New Roman" w:hAnsi="Times New Roman"/>
                <w:vanish w:val="false"/>
                <w:sz w:val="28"/>
                <w:szCs w:val="28"/>
              </w:rPr>
              <w:t>1.2 Обзор методов анализа нечеткой информации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628" w:leader="dot"/>
            </w:tabs>
            <w:rPr>
              <w:rFonts w:ascii="Times New Roman" w:hAnsi="Times New Roman" w:eastAsia="" w:cs="Times New Roman" w:eastAsiaTheme="minorEastAsia"/>
              <w:sz w:val="28"/>
              <w:szCs w:val="28"/>
            </w:rPr>
          </w:pPr>
          <w:hyperlink w:anchor="_Toc19807894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_Toc198078941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3"/>
                <w:rFonts w:cs="Times New Roman" w:ascii="Times New Roman" w:hAnsi="Times New Roman"/>
                <w:vanish w:val="false"/>
                <w:sz w:val="28"/>
                <w:szCs w:val="28"/>
              </w:rPr>
              <w:t>1.3 Выводы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28" w:leader="dot"/>
            </w:tabs>
            <w:rPr>
              <w:rFonts w:ascii="Times New Roman" w:hAnsi="Times New Roman" w:eastAsia="" w:cs="Times New Roman" w:eastAsiaTheme="minorEastAsia"/>
              <w:sz w:val="28"/>
              <w:szCs w:val="28"/>
            </w:rPr>
          </w:pPr>
          <w:hyperlink w:anchor="_Toc19807894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_Toc198078942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3"/>
                <w:rFonts w:cs="Times New Roman" w:ascii="Times New Roman" w:hAnsi="Times New Roman"/>
                <w:vanish w:val="false"/>
                <w:sz w:val="28"/>
                <w:szCs w:val="28"/>
              </w:rPr>
              <w:t>2. РАЗРАБОТКА И РЕАЛИЗАЦИЯ НЕЧЕТКОЙ МОДЕЛИ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628" w:leader="dot"/>
            </w:tabs>
            <w:rPr>
              <w:rFonts w:ascii="Times New Roman" w:hAnsi="Times New Roman" w:eastAsia="" w:cs="Times New Roman" w:eastAsiaTheme="minorEastAsia"/>
              <w:sz w:val="28"/>
              <w:szCs w:val="28"/>
            </w:rPr>
          </w:pPr>
          <w:hyperlink w:anchor="_Toc19807894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_Toc198078943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3"/>
                <w:rFonts w:cs="Times New Roman" w:ascii="Times New Roman" w:hAnsi="Times New Roman"/>
                <w:vanish w:val="false"/>
                <w:sz w:val="28"/>
                <w:szCs w:val="28"/>
              </w:rPr>
              <w:t>2.1 Постановка задачи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628" w:leader="dot"/>
            </w:tabs>
            <w:rPr>
              <w:rFonts w:ascii="Times New Roman" w:hAnsi="Times New Roman" w:eastAsia="" w:cs="Times New Roman" w:eastAsiaTheme="minorEastAsia"/>
              <w:sz w:val="28"/>
              <w:szCs w:val="28"/>
            </w:rPr>
          </w:pPr>
          <w:hyperlink w:anchor="_Toc19807894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_Toc198078944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3"/>
                <w:rFonts w:cs="Times New Roman" w:ascii="Times New Roman" w:hAnsi="Times New Roman"/>
                <w:vanish w:val="false"/>
                <w:sz w:val="28"/>
                <w:szCs w:val="28"/>
              </w:rPr>
              <w:t>2.2 Описание лингвистических переменных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628" w:leader="dot"/>
            </w:tabs>
            <w:rPr>
              <w:rFonts w:ascii="Times New Roman" w:hAnsi="Times New Roman" w:eastAsia="" w:cs="Times New Roman" w:eastAsiaTheme="minorEastAsia"/>
              <w:sz w:val="28"/>
              <w:szCs w:val="28"/>
            </w:rPr>
          </w:pPr>
          <w:hyperlink w:anchor="_Toc19807894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_Toc198078945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3"/>
                <w:rFonts w:cs="Times New Roman" w:ascii="Times New Roman" w:hAnsi="Times New Roman"/>
                <w:vanish w:val="false"/>
                <w:sz w:val="28"/>
                <w:szCs w:val="28"/>
              </w:rPr>
              <w:t>2.2.1 Вариант усеченного множества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628" w:leader="dot"/>
            </w:tabs>
            <w:rPr>
              <w:rFonts w:ascii="Times New Roman" w:hAnsi="Times New Roman" w:eastAsia="" w:cs="Times New Roman" w:eastAsiaTheme="minorEastAsia"/>
              <w:sz w:val="28"/>
              <w:szCs w:val="28"/>
            </w:rPr>
          </w:pPr>
          <w:hyperlink w:anchor="_Toc19807894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_Toc198078946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3"/>
                <w:rFonts w:cs="Times New Roman" w:ascii="Times New Roman" w:hAnsi="Times New Roman"/>
                <w:vanish w:val="false"/>
                <w:sz w:val="28"/>
                <w:szCs w:val="28"/>
              </w:rPr>
              <w:t>2.2.2 Вариант полного множества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628" w:leader="dot"/>
            </w:tabs>
            <w:rPr>
              <w:rFonts w:ascii="Times New Roman" w:hAnsi="Times New Roman" w:eastAsia="" w:cs="Times New Roman" w:eastAsiaTheme="minorEastAsia"/>
              <w:sz w:val="28"/>
              <w:szCs w:val="28"/>
            </w:rPr>
          </w:pPr>
          <w:hyperlink w:anchor="_Toc19807894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_Toc198078947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3"/>
                <w:rFonts w:cs="Times New Roman" w:ascii="Times New Roman" w:hAnsi="Times New Roman"/>
                <w:vanish w:val="false"/>
                <w:sz w:val="28"/>
                <w:szCs w:val="28"/>
              </w:rPr>
              <w:t>2.3 Таблицы правил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628" w:leader="dot"/>
            </w:tabs>
            <w:rPr>
              <w:rFonts w:ascii="Times New Roman" w:hAnsi="Times New Roman" w:eastAsia="" w:cs="Times New Roman" w:eastAsiaTheme="minorEastAsia"/>
              <w:sz w:val="28"/>
              <w:szCs w:val="28"/>
            </w:rPr>
          </w:pPr>
          <w:hyperlink w:anchor="_Toc19807894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_Toc198078948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3"/>
                <w:rFonts w:cs="Times New Roman" w:ascii="Times New Roman" w:hAnsi="Times New Roman"/>
                <w:vanish w:val="false"/>
                <w:sz w:val="28"/>
                <w:szCs w:val="28"/>
              </w:rPr>
              <w:t>2.3.1 Таблицы правил для неполного набора входных переменных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628" w:leader="dot"/>
            </w:tabs>
            <w:rPr>
              <w:rFonts w:ascii="Times New Roman" w:hAnsi="Times New Roman" w:eastAsia="" w:cs="Times New Roman" w:eastAsiaTheme="minorEastAsia"/>
              <w:sz w:val="28"/>
              <w:szCs w:val="28"/>
            </w:rPr>
          </w:pPr>
          <w:hyperlink w:anchor="_Toc19807894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_Toc198078949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3"/>
                <w:rFonts w:cs="Times New Roman" w:ascii="Times New Roman" w:hAnsi="Times New Roman"/>
                <w:vanish w:val="false"/>
                <w:sz w:val="28"/>
                <w:szCs w:val="28"/>
              </w:rPr>
              <w:t>2.3.2 Таблицы правил для полного набора лингвистических переменных в правилах, с усеченным множеством термов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628" w:leader="dot"/>
            </w:tabs>
            <w:rPr>
              <w:rFonts w:ascii="Times New Roman" w:hAnsi="Times New Roman" w:eastAsia="" w:cs="Times New Roman" w:eastAsiaTheme="minorEastAsia"/>
              <w:sz w:val="28"/>
              <w:szCs w:val="28"/>
            </w:rPr>
          </w:pPr>
          <w:hyperlink w:anchor="_Toc19807895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_Toc198078950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3"/>
                <w:rFonts w:cs="Times New Roman" w:ascii="Times New Roman" w:hAnsi="Times New Roman"/>
                <w:vanish w:val="false"/>
                <w:sz w:val="28"/>
                <w:szCs w:val="28"/>
              </w:rPr>
              <w:t>2.3.3 Таблицы правил для полного набора лингвистических переменных в правилах, с полным множеством термов</w:t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19807895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_Toc198078951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3"/>
                <w:rFonts w:cs="Times New Roman" w:ascii="Times New Roman" w:hAnsi="Times New Roman"/>
                <w:vanish w:val="false"/>
                <w:sz w:val="28"/>
                <w:szCs w:val="28"/>
              </w:rPr>
              <w:t>3 ПОЛУЧЕНИЕ И ИНТЕРПРЕТАЦИЯ РЕЗУЛЬТАТОВ</w:t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28" w:leader="dot"/>
            </w:tabs>
            <w:rPr>
              <w:rFonts w:ascii="Times New Roman" w:hAnsi="Times New Roman" w:eastAsia="" w:cs="Times New Roman" w:eastAsiaTheme="minorEastAsia"/>
              <w:sz w:val="28"/>
              <w:szCs w:val="28"/>
            </w:rPr>
          </w:pPr>
          <w:hyperlink w:anchor="_Toc19807895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_Toc198078952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3"/>
                <w:rFonts w:cs="Times New Roman" w:ascii="Times New Roman" w:hAnsi="Times New Roman"/>
                <w:vanish w:val="false"/>
                <w:sz w:val="28"/>
                <w:szCs w:val="28"/>
              </w:rPr>
              <w:t>3.1 Построение нечеткой модели</w:t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28" w:leader="dot"/>
            </w:tabs>
            <w:rPr>
              <w:rFonts w:ascii="Times New Roman" w:hAnsi="Times New Roman" w:eastAsia="" w:cs="Times New Roman" w:eastAsiaTheme="minorEastAsia"/>
              <w:sz w:val="28"/>
              <w:szCs w:val="28"/>
            </w:rPr>
          </w:pPr>
          <w:hyperlink w:anchor="_Toc19807895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_Toc198078953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3"/>
                <w:rFonts w:cs="Times New Roman" w:ascii="Times New Roman" w:hAnsi="Times New Roman"/>
                <w:vanish w:val="false"/>
                <w:sz w:val="28"/>
                <w:szCs w:val="28"/>
              </w:rPr>
              <w:t>3.2 Диаграммы и поверхности нечеткого вывода</w:t>
              <w:tab/>
              <w:t>22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28" w:leader="dot"/>
            </w:tabs>
            <w:rPr>
              <w:rFonts w:ascii="Times New Roman" w:hAnsi="Times New Roman" w:eastAsia="" w:cs="Times New Roman" w:eastAsiaTheme="minorEastAsia"/>
              <w:sz w:val="28"/>
              <w:szCs w:val="28"/>
            </w:rPr>
          </w:pPr>
          <w:hyperlink w:anchor="_Toc19807895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_Toc198078954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3"/>
                <w:rFonts w:cs="Times New Roman" w:ascii="Times New Roman" w:hAnsi="Times New Roman"/>
                <w:vanish w:val="false"/>
                <w:sz w:val="28"/>
                <w:szCs w:val="28"/>
              </w:rPr>
              <w:t>3.3 Примеры трех сравнимых между собой ситуаций логического вывода</w:t>
              <w:tab/>
              <w:t>35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28" w:leader="dot"/>
            </w:tabs>
            <w:rPr>
              <w:rFonts w:ascii="Times New Roman" w:hAnsi="Times New Roman" w:eastAsia="" w:cs="Times New Roman" w:eastAsiaTheme="minorEastAsia"/>
              <w:sz w:val="28"/>
              <w:szCs w:val="28"/>
            </w:rPr>
          </w:pPr>
          <w:hyperlink w:anchor="_Toc19807895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_Toc198078955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3"/>
                <w:rFonts w:cs="Times New Roman" w:ascii="Times New Roman" w:hAnsi="Times New Roman"/>
                <w:vanish w:val="false"/>
                <w:sz w:val="28"/>
                <w:szCs w:val="28"/>
              </w:rPr>
              <w:t>3.4 Выводы</w:t>
              <w:tab/>
              <w:t>48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19807895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_Toc198078956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3"/>
                <w:rFonts w:cs="Times New Roman" w:ascii="Times New Roman" w:hAnsi="Times New Roman"/>
                <w:vanish w:val="false"/>
                <w:sz w:val="28"/>
                <w:szCs w:val="28"/>
              </w:rPr>
              <w:t>ЗАКЛЮЧЕНИЕ</w:t>
              <w:tab/>
              <w:t>49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cs="Times New Roman" w:ascii="Times New Roman" w:hAnsi="Times New Roman"/>
              <w:sz w:val="28"/>
              <w:szCs w:val="28"/>
            </w:rPr>
          </w:r>
          <w:r>
            <w:rPr>
              <w:sz w:val="28"/>
              <w:szCs w:val="28"/>
              <w:rFonts w:cs="Times New Roman" w:ascii="Times New Roman" w:hAnsi="Times New Roman"/>
            </w:rPr>
            <w:fldChar w:fldCharType="end"/>
          </w:r>
        </w:p>
      </w:sdtContent>
    </w:sdt>
    <w:p>
      <w:pPr>
        <w:pStyle w:val="TOCHeading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themeColor="accent1" w:themeShade="bf" w:val="auto"/>
          <w:sz w:val="28"/>
          <w:szCs w:val="28"/>
        </w:rPr>
      </w:r>
    </w:p>
    <w:p>
      <w:pPr>
        <w:pStyle w:val="Normal"/>
        <w:tabs>
          <w:tab w:val="clear" w:pos="708"/>
          <w:tab w:val="right" w:pos="9637" w:leader="none"/>
        </w:tabs>
        <w:spacing w:lineRule="auto" w:line="240" w:before="200" w:after="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br/>
      </w:r>
      <w:r>
        <w:br w:type="page"/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ВВЕДЕНИЕ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 настоящее время анализ нечеткой информации широко используется в интеллектуальных системах управления техническими объектами, особенно в условиях неопределенности и лингвистического описания входных данных. Одной из актуальных задач в электроэнергетике является прогнозирование и предотвращение отказов оборудования сети электроснабжения. При планировании обслуживания необходимо учитывать множество факторов: токовую нагрузку, температуру нагрева, возраст оборудования, погодные условия и историю предыдущих отказов. Эти параметры зачастую изменяются непрерывно, а их критичные значения имеют размытые границы, что затрудняет применение классических пороговых методов.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 таких ситуациях эффективным инструментом является теория нечетких множеств и нечеткая логика, позволяющие строить адаптивные модели принятия решений на основе качественных, субъективных или неполных данных, имитируя логику опытного инженера-энергетика.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Style w:val="Strong"/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Целью данной работы является разработка и исследование нечеткой модели управления системой предсказания отказов в сети электроснабжения с использованием инструментов MATLAB.</w:t>
      </w:r>
      <w:r>
        <w:rPr>
          <w:rFonts w:eastAsia="Times New Roman" w:cs="Times New Roman"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  <w:t> </w:t>
      </w: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Модель должна на основе текущих параметров работы оборудования (нагрузка, температура, износ) оценивать вероятность отказа и выдавать рекомендации по необходимой срочности вмешательства.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Для достижения поставленной цели требуется решение следующих задач: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– </w:t>
      </w:r>
      <w:r>
        <w:rPr>
          <w:rFonts w:eastAsia="Times New Roman" w:cs="Times New Roman" w:ascii="Times New Roman" w:hAnsi="Times New Roman"/>
          <w:sz w:val="28"/>
          <w:szCs w:val="28"/>
        </w:rPr>
        <w:t>изучение теоретических основ теории нечетких множеств и методов нечеткого вывода;</w:t>
        <w:br/>
        <w:t xml:space="preserve">–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формализация задачи прогнозирования отказов через лингвистические переменные и построение функций принадлежности;</w:t>
      </w:r>
      <w:r>
        <w:rPr>
          <w:rFonts w:eastAsia="Times New Roman" w:cs="Times New Roman" w:ascii="Times New Roman" w:hAnsi="Times New Roman"/>
          <w:sz w:val="28"/>
          <w:szCs w:val="28"/>
        </w:rPr>
        <w:br/>
        <w:t xml:space="preserve">–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реализация нечеткой модели в MATLAB с последующим анализом выходных значений при различных аварийных и штатных сценариях.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 первом разделе работы приведены основные понятия теории нечетких множеств и методы анализа нечеткой информации.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Во втором разделе описывается процесс построения нечеткой модели: определение лингвистических переменных, формирование базы правил, реализация модели в MATLAB с использованием редактора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Fuzzy Logic Designer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скрипта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mfedit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 третьем разделе представлено тестирование модели на различных входных данных, а также анализ полученных результатов, сравнение различных конфигураций системы нечеткого вывода и формулировка выводов.</w:t>
      </w:r>
    </w:p>
    <w:p>
      <w:pPr>
        <w:pStyle w:val="Normal"/>
        <w:spacing w:lineRule="auto" w:line="360"/>
        <w:ind w:firstLine="85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2"/>
        <w:spacing w:before="0" w:after="0"/>
        <w:rPr>
          <w:rFonts w:eastAsia="Times New Roman"/>
        </w:rPr>
      </w:pPr>
      <w:bookmarkStart w:id="0" w:name="_Toc198078938"/>
      <w:bookmarkStart w:id="1" w:name="_Toc197977133"/>
      <w:r>
        <w:rPr/>
        <w:t>1 ПОНЯТИЯ НЕЧЕТКИХ МНОЖЕСТВ И ОБЗОР МЕТОДОВ АНАЛИЗА НЕЧЕТКОЙ ИНФОРМАЦИИ</w:t>
      </w:r>
      <w:bookmarkEnd w:id="0"/>
      <w:bookmarkEnd w:id="1"/>
    </w:p>
    <w:p>
      <w:pPr>
        <w:pStyle w:val="Heading3"/>
        <w:rPr/>
      </w:pPr>
      <w:bookmarkStart w:id="2" w:name="_Toc197977134"/>
      <w:bookmarkStart w:id="3" w:name="_Toc198078939"/>
      <w:r>
        <w:rPr/>
        <w:t>1.1 Основные понятия теории нечетких множеств</w:t>
      </w:r>
      <w:bookmarkEnd w:id="2"/>
      <w:bookmarkEnd w:id="3"/>
    </w:p>
    <w:p>
      <w:pPr>
        <w:pStyle w:val="Normal"/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Классическая теория множеств предполагает строгую бинарную принадлежность элемента: объект либо входит в множество, либо нет. Однако во многих практических задачах информация может быть неполной, неопределённой или лингвистической (например, «высокая температура», «низкая влажность»). Для описания подобных ситуаций используется теория нечетких множеств.</w:t>
      </w:r>
    </w:p>
    <w:p>
      <w:pPr>
        <w:pStyle w:val="Normal"/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Нечеткое множество — это множество, элемент которого может принадлежать ему с определённой степенью от 0 до 1. Формально нечеткое множество </w:t>
      </w:r>
      <w:r>
        <w:rPr>
          <w:rStyle w:val="katex-mathml"/>
          <w:rFonts w:cs="Times New Roman" w:ascii="Times New Roman" w:hAnsi="Times New Roman"/>
          <w:sz w:val="28"/>
          <w:szCs w:val="28"/>
        </w:rPr>
        <w:t>AA</w:t>
      </w:r>
      <w:r>
        <w:rPr>
          <w:rStyle w:val="mord"/>
          <w:rFonts w:cs="Times New Roman" w:ascii="Times New Roman" w:hAnsi="Times New Roman"/>
          <w:sz w:val="28"/>
          <w:szCs w:val="28"/>
        </w:rPr>
        <w:t>A</w:t>
      </w:r>
      <w:r>
        <w:rPr>
          <w:rFonts w:cs="Times New Roman" w:ascii="Times New Roman" w:hAnsi="Times New Roman"/>
          <w:sz w:val="28"/>
          <w:szCs w:val="28"/>
        </w:rPr>
        <w:t xml:space="preserve"> на универсальном множестве </w:t>
      </w:r>
      <w:r>
        <w:rPr>
          <w:rStyle w:val="katex-mathml"/>
          <w:rFonts w:cs="Times New Roman" w:ascii="Times New Roman" w:hAnsi="Times New Roman"/>
          <w:sz w:val="28"/>
          <w:szCs w:val="28"/>
        </w:rPr>
        <w:t>XX</w:t>
      </w:r>
      <w:r>
        <w:rPr>
          <w:rStyle w:val="mord"/>
          <w:rFonts w:cs="Times New Roman" w:ascii="Times New Roman" w:hAnsi="Times New Roman"/>
          <w:sz w:val="28"/>
          <w:szCs w:val="28"/>
        </w:rPr>
        <w:t>X</w:t>
      </w:r>
      <w:r>
        <w:rPr>
          <w:rFonts w:cs="Times New Roman" w:ascii="Times New Roman" w:hAnsi="Times New Roman"/>
          <w:sz w:val="28"/>
          <w:szCs w:val="28"/>
        </w:rPr>
        <w:t xml:space="preserve"> задаётся функцией принадлежности, которая каждому элементу сопоставляет значение.</w:t>
      </w:r>
    </w:p>
    <w:p>
      <w:pPr>
        <w:pStyle w:val="Normal"/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Функции принадлежности могут быть различных типов: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треугольные (</w:t>
      </w:r>
      <w:r>
        <w:rPr>
          <w:rStyle w:val="HTMLCode"/>
          <w:rFonts w:eastAsia="Georgia" w:cs="Times New Roman" w:ascii="Times New Roman" w:hAnsi="Times New Roman"/>
          <w:sz w:val="28"/>
          <w:szCs w:val="28"/>
        </w:rPr>
        <w:t>trimf</w:t>
      </w:r>
      <w:r>
        <w:rPr>
          <w:rFonts w:cs="Times New Roman" w:ascii="Times New Roman" w:hAnsi="Times New Roman"/>
          <w:sz w:val="28"/>
          <w:szCs w:val="28"/>
        </w:rPr>
        <w:t>),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трапециевидные (</w:t>
      </w:r>
      <w:r>
        <w:rPr>
          <w:rStyle w:val="HTMLCode"/>
          <w:rFonts w:eastAsia="Georgia" w:cs="Times New Roman" w:ascii="Times New Roman" w:hAnsi="Times New Roman"/>
          <w:sz w:val="28"/>
          <w:szCs w:val="28"/>
        </w:rPr>
        <w:t>trapmf</w:t>
      </w:r>
      <w:r>
        <w:rPr>
          <w:rFonts w:cs="Times New Roman" w:ascii="Times New Roman" w:hAnsi="Times New Roman"/>
          <w:sz w:val="28"/>
          <w:szCs w:val="28"/>
        </w:rPr>
        <w:t>),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гауссовские (</w:t>
      </w:r>
      <w:r>
        <w:rPr>
          <w:rStyle w:val="HTMLCode"/>
          <w:rFonts w:eastAsia="Georgia" w:cs="Times New Roman" w:ascii="Times New Roman" w:hAnsi="Times New Roman"/>
          <w:sz w:val="28"/>
          <w:szCs w:val="28"/>
        </w:rPr>
        <w:t>gaussmf</w:t>
      </w:r>
      <w:r>
        <w:rPr>
          <w:rFonts w:cs="Times New Roman" w:ascii="Times New Roman" w:hAnsi="Times New Roman"/>
          <w:sz w:val="28"/>
          <w:szCs w:val="28"/>
        </w:rPr>
        <w:t>) и др.</w:t>
      </w:r>
    </w:p>
    <w:p>
      <w:pPr>
        <w:pStyle w:val="Normal"/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Нечеткие множества используются для определения лингвистических переменных — величин, описываемых словами, а не точными числовыми значениями. Примеры: температура может быть «низкой», «комфортной», «высокой»; освещенность — «тусклой» или «яркой».</w:t>
      </w:r>
    </w:p>
    <w:p>
      <w:pPr>
        <w:pStyle w:val="Heading3"/>
        <w:rPr/>
      </w:pPr>
      <w:bookmarkStart w:id="4" w:name="_Toc197977135"/>
      <w:bookmarkStart w:id="5" w:name="_Toc198078940"/>
      <w:r>
        <w:rPr/>
        <w:t>1.2 Обзор методов анализа нечеткой информации</w:t>
      </w:r>
      <w:bookmarkEnd w:id="4"/>
      <w:bookmarkEnd w:id="5"/>
    </w:p>
    <w:p>
      <w:pPr>
        <w:pStyle w:val="Normal"/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Анализ нечеткой информации включает следующие этапы: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b w:val="false"/>
          <w:sz w:val="28"/>
          <w:szCs w:val="28"/>
        </w:rPr>
        <w:t>Фаззификация (fuzzification)</w:t>
      </w:r>
      <w:r>
        <w:rPr>
          <w:rFonts w:cs="Times New Roman" w:ascii="Times New Roman" w:hAnsi="Times New Roman"/>
          <w:sz w:val="28"/>
          <w:szCs w:val="28"/>
        </w:rPr>
        <w:t xml:space="preserve"> — преобразование входных четких значений в степени принадлежности термам.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b w:val="false"/>
          <w:sz w:val="28"/>
          <w:szCs w:val="28"/>
        </w:rPr>
        <w:t>Нечеткий логический вывод (fuzzy inference)</w:t>
      </w:r>
      <w:r>
        <w:rPr>
          <w:rFonts w:cs="Times New Roman" w:ascii="Times New Roman" w:hAnsi="Times New Roman"/>
          <w:sz w:val="28"/>
          <w:szCs w:val="28"/>
        </w:rPr>
        <w:t xml:space="preserve"> — применение набора логических правил «ЕСЛИ – ТО».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b w:val="false"/>
          <w:sz w:val="28"/>
          <w:szCs w:val="28"/>
        </w:rPr>
        <w:t>Агрегация (композиция) правил</w:t>
      </w:r>
      <w:r>
        <w:rPr>
          <w:rFonts w:cs="Times New Roman" w:ascii="Times New Roman" w:hAnsi="Times New Roman"/>
          <w:sz w:val="28"/>
          <w:szCs w:val="28"/>
        </w:rPr>
        <w:t xml:space="preserve"> — объединение результатов отдельных правил в итоговую нечеткую оценку.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b w:val="false"/>
          <w:sz w:val="28"/>
          <w:szCs w:val="28"/>
        </w:rPr>
        <w:t>Дефаззификация (defuzzification)</w:t>
      </w:r>
      <w:r>
        <w:rPr>
          <w:rFonts w:cs="Times New Roman" w:ascii="Times New Roman" w:hAnsi="Times New Roman"/>
          <w:sz w:val="28"/>
          <w:szCs w:val="28"/>
        </w:rPr>
        <w:t xml:space="preserve"> — преобразование нечеткого результата в одно четкое значение. Чаще всего используется метод центра тяжести (centroid).</w:t>
      </w:r>
    </w:p>
    <w:p>
      <w:pPr>
        <w:pStyle w:val="Normal"/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Основные типы нечетких систем: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b w:val="false"/>
          <w:sz w:val="28"/>
          <w:szCs w:val="28"/>
        </w:rPr>
        <w:t>Мамдани (Mamdani-type)</w:t>
      </w:r>
      <w:r>
        <w:rPr>
          <w:rFonts w:cs="Times New Roman" w:ascii="Times New Roman" w:hAnsi="Times New Roman"/>
          <w:sz w:val="28"/>
          <w:szCs w:val="28"/>
        </w:rPr>
        <w:t xml:space="preserve"> — применяется в экспертных системах; использует лингвистические значения и наглядно интерпретируется.</w:t>
      </w:r>
    </w:p>
    <w:p>
      <w:pPr>
        <w:pStyle w:val="Normal"/>
        <w:numPr>
          <w:ilvl w:val="0"/>
          <w:numId w:val="3"/>
        </w:numPr>
        <w:spacing w:lineRule="auto" w:line="240" w:before="0" w:afterAutospacing="1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b w:val="false"/>
          <w:sz w:val="28"/>
          <w:szCs w:val="28"/>
        </w:rPr>
        <w:t>Сугено (Sugeno-type)</w:t>
      </w:r>
      <w:r>
        <w:rPr>
          <w:rFonts w:cs="Times New Roman" w:ascii="Times New Roman" w:hAnsi="Times New Roman"/>
          <w:sz w:val="28"/>
          <w:szCs w:val="28"/>
        </w:rPr>
        <w:t xml:space="preserve"> — применим в системах с числовым выходом и лучше подходит для адаптивного управления.</w:t>
      </w:r>
    </w:p>
    <w:p>
      <w:pPr>
        <w:pStyle w:val="Normal"/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Эти методы позволяют описывать и обрабатывать ситуации, в которых невозможно точно формализовать входные данные или задать математическую модель системы.</w:t>
      </w:r>
    </w:p>
    <w:p>
      <w:pPr>
        <w:pStyle w:val="Heading3"/>
        <w:rPr/>
      </w:pPr>
      <w:bookmarkStart w:id="6" w:name="_Toc197977136"/>
      <w:bookmarkStart w:id="7" w:name="_Toc198078941"/>
      <w:r>
        <w:rPr/>
        <w:t>1.3 Выводы</w:t>
      </w:r>
      <w:bookmarkEnd w:id="6"/>
      <w:bookmarkEnd w:id="7"/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Теория нечетких множеств и соответствующие методы анализа нечеткой информации позволяют строить модели управления, способные эффективно работать в условиях неопределённости. Это особенно актуально для задач, связанных с управлением туристическими потоками, где входные данные могут быть неполными, субъективными или подверженными резким изменениям (например, погодные условия, сезонность, инфраструктурная загруженность). Нечеткие модели обеспечивают гибкое и адаптивное управление, приближённое к логике человеческого мышления, что особенно важно при необходимости учитывать множество разнородных факторов при принятии решений о перераспределении туристов между курортами.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85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2"/>
        <w:spacing w:before="0" w:after="0"/>
        <w:rPr/>
      </w:pPr>
      <w:bookmarkStart w:id="8" w:name="_Toc197977137"/>
      <w:bookmarkStart w:id="9" w:name="_Toc198078942"/>
      <w:r>
        <w:rPr/>
        <w:t>2. РАЗРАБОТКА И РЕАЛИЗАЦИЯ НЕЧЕТКОЙ МОДЕЛИ</w:t>
      </w:r>
      <w:bookmarkEnd w:id="8"/>
      <w:bookmarkEnd w:id="9"/>
    </w:p>
    <w:p>
      <w:pPr>
        <w:pStyle w:val="Heading3"/>
        <w:rPr/>
      </w:pPr>
      <w:bookmarkStart w:id="10" w:name="_Toc198078943"/>
      <w:bookmarkStart w:id="11" w:name="_Toc197977138"/>
      <w:r>
        <w:rPr/>
        <w:t>2.1 Постановка задачи</w:t>
      </w:r>
      <w:bookmarkEnd w:id="10"/>
      <w:bookmarkEnd w:id="11"/>
    </w:p>
    <w:p>
      <w:pPr>
        <w:pStyle w:val="BodyText"/>
        <w:spacing w:before="280" w:after="280"/>
        <w:rPr>
          <w:sz w:val="28"/>
          <w:szCs w:val="28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Целью данной работы является построение нечеткой модели управления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</w:rPr>
        <w:t>системой предсказания отказов в сети электроснабжения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 на основе входных данных, таких как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</w:rPr>
        <w:t>ток нагрузки, температура провода (трансформатора), степень износа оборудования и погодные условия (температура окружающей среды)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. Модель должна оценивать текущее состояние и выдавать прогноз о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</w:rPr>
        <w:t>вероятности отказа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 и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</w:rPr>
        <w:t>срочности проведения обслуживания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 (диагностики). Система должна учитывать нечеткость и неопределенность входной информации и принимать решения, приближённые к логике экспертных оценок.</w:t>
      </w:r>
    </w:p>
    <w:p>
      <w:pPr>
        <w:pStyle w:val="BodyText"/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rPr>
          <w:rFonts w:eastAsia="Times New Roman"/>
        </w:rPr>
      </w:pPr>
      <w:r>
        <w:rPr/>
        <w:t>2.2 Описание лингвистических переменных</w:t>
      </w:r>
    </w:p>
    <w:p>
      <w:pPr>
        <w:pStyle w:val="NormalWeb"/>
        <w:spacing w:before="280" w:after="280"/>
        <w:rPr>
          <w:sz w:val="28"/>
          <w:szCs w:val="28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Для построения модели были выбраны следующие лингвистические переменные, характерные для задач диагностики энергообъектов:</w:t>
      </w:r>
    </w:p>
    <w:p>
      <w:pPr>
        <w:pStyle w:val="NormalWeb"/>
        <w:spacing w:before="280" w:after="280"/>
        <w:rPr>
          <w:sz w:val="28"/>
          <w:szCs w:val="28"/>
        </w:rPr>
      </w:pPr>
      <w:r>
        <w:rPr>
          <w:rStyle w:val="Strong"/>
          <w:rFonts w:eastAsia="Calibri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Входные переменные:</w:t>
      </w:r>
    </w:p>
    <w:p>
      <w:pPr>
        <w:pStyle w:val="BodyText"/>
        <w:numPr>
          <w:ilvl w:val="0"/>
          <w:numId w:val="5"/>
        </w:numPr>
        <w:spacing w:before="280" w:after="0"/>
        <w:rPr>
          <w:sz w:val="28"/>
          <w:szCs w:val="28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</w:rPr>
        <w:t>Ток нагрузки (</w:t>
      </w:r>
      <w:r>
        <w:rPr>
          <w:rStyle w:val="Strong"/>
          <w:rFonts w:ascii="KaTeX Math" w:hAnsi="KaTeX Math"/>
          <w:b w:val="false"/>
          <w:i/>
          <w:caps w:val="false"/>
          <w:smallCaps w:val="false"/>
          <w:color w:val="0F1115"/>
          <w:spacing w:val="0"/>
          <w:sz w:val="24"/>
          <w:szCs w:val="28"/>
        </w:rPr>
        <w:t>I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</w:rPr>
        <w:t>), %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90500"/>
                <wp:effectExtent l="0" t="0" r="0" b="0"/>
                <wp:wrapNone/>
                <wp:docPr id="1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90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" path="m0,0l-2147483645,0l-2147483645,-2147483646l0,-2147483646xe" fillcolor="white" stroked="f" o:allowincell="f" style="position:absolute;margin-left:0pt;margin-top:-0.05pt;width:1.1pt;height:14.9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 от номинала (0...200) — показывает перегрузку линии.</w:t>
      </w:r>
    </w:p>
    <w:p>
      <w:pPr>
        <w:pStyle w:val="BodyText"/>
        <w:numPr>
          <w:ilvl w:val="0"/>
          <w:numId w:val="5"/>
        </w:numPr>
        <w:spacing w:before="0" w:after="0"/>
        <w:rPr>
          <w:sz w:val="28"/>
          <w:szCs w:val="28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</w:rPr>
        <w:t>Температура перегрева (</w:t>
      </w:r>
      <w:r>
        <w:rPr>
          <w:rStyle w:val="Strong"/>
          <w:rFonts w:ascii="KaTeX Main;Times New Roman;serif" w:hAnsi="KaTeX Main;Times New Roman;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Δ</w:t>
      </w:r>
      <w:r>
        <w:rPr>
          <w:rStyle w:val="Strong"/>
          <w:rFonts w:ascii="KaTeX Math" w:hAnsi="KaTeX Math"/>
          <w:b w:val="false"/>
          <w:i/>
          <w:caps w:val="false"/>
          <w:smallCaps w:val="false"/>
          <w:color w:val="0F1115"/>
          <w:spacing w:val="0"/>
          <w:sz w:val="24"/>
          <w:szCs w:val="28"/>
        </w:rPr>
        <w:t>T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</w:rPr>
        <w:t>), °C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90500"/>
                <wp:effectExtent l="0" t="0" r="0" b="0"/>
                <wp:wrapNone/>
                <wp:docPr id="2" name="Врезка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90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2" path="m0,0l-2147483645,0l-2147483645,-2147483646l0,-2147483646xe" fillcolor="white" stroked="f" o:allowincell="f" style="position:absolute;margin-left:0pt;margin-top:-0.05pt;width:1.1pt;height:14.9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 (0...100) — разница между температурой провода и окружающей среды.</w:t>
      </w:r>
    </w:p>
    <w:p>
      <w:pPr>
        <w:pStyle w:val="NormalWeb"/>
        <w:numPr>
          <w:ilvl w:val="0"/>
          <w:numId w:val="0"/>
        </w:numPr>
        <w:spacing w:before="0" w:after="0"/>
        <w:ind w:hanging="0" w:left="7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numPr>
          <w:ilvl w:val="0"/>
          <w:numId w:val="5"/>
        </w:numPr>
        <w:spacing w:before="0" w:after="0"/>
        <w:rPr>
          <w:sz w:val="28"/>
          <w:szCs w:val="28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</w:rPr>
        <w:t>Износ оборудования (</w:t>
      </w:r>
      <w:r>
        <w:rPr>
          <w:rStyle w:val="Strong"/>
          <w:rFonts w:ascii="KaTeX Math" w:hAnsi="KaTeX Math"/>
          <w:b w:val="false"/>
          <w:i/>
          <w:caps w:val="false"/>
          <w:smallCaps w:val="false"/>
          <w:color w:val="0F1115"/>
          <w:spacing w:val="0"/>
          <w:sz w:val="24"/>
          <w:szCs w:val="28"/>
        </w:rPr>
        <w:t>W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</w:rPr>
        <w:t>), у.е.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90500"/>
                <wp:effectExtent l="0" t="0" r="0" b="0"/>
                <wp:wrapNone/>
                <wp:docPr id="3" name="Врезка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90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3" path="m0,0l-2147483645,0l-2147483645,-2147483646l0,-2147483646xe" fillcolor="white" stroked="f" o:allowincell="f" style="position:absolute;margin-left:0pt;margin-top:-0.05pt;width:1.1pt;height:14.9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 (0...10) — условная величина, отражающая остаточный ресурс.</w:t>
      </w:r>
    </w:p>
    <w:p>
      <w:pPr>
        <w:pStyle w:val="NormalWeb"/>
        <w:numPr>
          <w:ilvl w:val="0"/>
          <w:numId w:val="0"/>
        </w:numPr>
        <w:spacing w:before="0" w:after="0"/>
        <w:ind w:hanging="0" w:left="7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numPr>
          <w:ilvl w:val="0"/>
          <w:numId w:val="5"/>
        </w:numPr>
        <w:spacing w:before="0" w:after="280"/>
        <w:rPr>
          <w:sz w:val="28"/>
          <w:szCs w:val="28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</w:rPr>
        <w:t>Внешние условия (</w:t>
      </w:r>
      <w:r>
        <w:rPr>
          <w:rStyle w:val="Strong"/>
          <w:rFonts w:ascii="KaTeX Math" w:hAnsi="KaTeX Math"/>
          <w:b w:val="false"/>
          <w:i/>
          <w:caps w:val="false"/>
          <w:smallCaps w:val="false"/>
          <w:color w:val="0F1115"/>
          <w:spacing w:val="0"/>
          <w:sz w:val="24"/>
          <w:szCs w:val="28"/>
        </w:rPr>
        <w:t>E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</w:rPr>
        <w:t>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90500"/>
                <wp:effectExtent l="0" t="0" r="0" b="0"/>
                <wp:wrapNone/>
                <wp:docPr id="4" name="Врезка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90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4" path="m0,0l-2147483645,0l-2147483645,-2147483646l0,-2147483646xe" fillcolor="white" stroked="f" o:allowincell="f" style="position:absolute;margin-left:0pt;margin-top:-0.05pt;width:1.1pt;height:14.9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 (1...4) — например: 1-хорошие, 2-ветер/дождь, 3-гроза/жара, 4-шторм/гололед (категориальный фактор риска).</w:t>
      </w:r>
    </w:p>
    <w:p>
      <w:pPr>
        <w:pStyle w:val="NormalWeb"/>
        <w:spacing w:before="280" w:after="280"/>
        <w:rPr>
          <w:sz w:val="28"/>
          <w:szCs w:val="28"/>
        </w:rPr>
      </w:pPr>
      <w:r>
        <w:rPr>
          <w:rStyle w:val="Strong"/>
          <w:rFonts w:eastAsia="Calibri"/>
          <w:b w:val="false"/>
          <w:sz w:val="28"/>
          <w:szCs w:val="28"/>
        </w:rPr>
        <w:t>Выходные переменные:</w:t>
      </w:r>
    </w:p>
    <w:p>
      <w:pPr>
        <w:pStyle w:val="BodyText"/>
        <w:numPr>
          <w:ilvl w:val="0"/>
          <w:numId w:val="6"/>
        </w:numPr>
        <w:spacing w:before="280" w:after="0"/>
        <w:rPr>
          <w:sz w:val="28"/>
          <w:szCs w:val="28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</w:rPr>
        <w:t>Вероятность отказа (</w:t>
      </w:r>
      <w:r>
        <w:rPr>
          <w:rStyle w:val="Strong"/>
          <w:rFonts w:ascii="KaTeX Math" w:hAnsi="KaTeX Math"/>
          <w:b w:val="false"/>
          <w:i/>
          <w:caps w:val="false"/>
          <w:smallCaps w:val="false"/>
          <w:color w:val="0F1115"/>
          <w:spacing w:val="0"/>
          <w:sz w:val="24"/>
          <w:szCs w:val="28"/>
        </w:rPr>
        <w:t>P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</w:rPr>
        <w:t>), %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mc:AlternateContent>
          <mc:Choice Requires="wps">
            <w:drawing>
              <wp:anchor behindDoc="0" distT="0" distB="0" distL="0" distR="0" simplePos="0" locked="0" layoutInCell="0" allowOverlap="1" relativeHeight="1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90500"/>
                <wp:effectExtent l="0" t="0" r="0" b="0"/>
                <wp:wrapNone/>
                <wp:docPr id="5" name="Врезка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90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5" path="m0,0l-2147483645,0l-2147483645,-2147483646l0,-2147483646xe" fillcolor="white" stroked="f" o:allowincell="f" style="position:absolute;margin-left:0pt;margin-top:-0.05pt;width:1.1pt;height:14.9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 (0...100) — насколько велик шанс аварии в ближайшее время.</w:t>
      </w:r>
    </w:p>
    <w:p>
      <w:pPr>
        <w:pStyle w:val="BodyText"/>
        <w:numPr>
          <w:ilvl w:val="0"/>
          <w:numId w:val="6"/>
        </w:numPr>
        <w:spacing w:before="0" w:after="280"/>
        <w:rPr>
          <w:sz w:val="28"/>
          <w:szCs w:val="28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</w:rPr>
        <w:t>Срочность обслуживания (</w:t>
      </w:r>
      <w:r>
        <w:rPr>
          <w:rStyle w:val="Strong"/>
          <w:rFonts w:ascii="KaTeX Math" w:hAnsi="KaTeX Math"/>
          <w:b w:val="false"/>
          <w:i/>
          <w:caps w:val="false"/>
          <w:smallCaps w:val="false"/>
          <w:color w:val="0F1115"/>
          <w:spacing w:val="0"/>
          <w:sz w:val="24"/>
          <w:szCs w:val="28"/>
        </w:rPr>
        <w:t>U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</w:rPr>
        <w:t>), %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mc:AlternateContent>
          <mc:Choice Requires="wps">
            <w:drawing>
              <wp:anchor behindDoc="0" distT="0" distB="0" distL="0" distR="0" simplePos="0" locked="0" layoutInCell="0" allowOverlap="1" relativeHeight="13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90500"/>
                <wp:effectExtent l="0" t="0" r="0" b="0"/>
                <wp:wrapNone/>
                <wp:docPr id="6" name="Врезка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90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6" path="m0,0l-2147483645,0l-2147483645,-2147483646l0,-2147483646xe" fillcolor="white" stroked="f" o:allowincell="f" style="position:absolute;margin-left:0pt;margin-top:-0.05pt;width:1.1pt;height:14.9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 (0...100) — рекомендация по вмешательству (0 - планово, 100 - аварийно-отключить).</w:t>
      </w:r>
    </w:p>
    <w:p>
      <w:pPr>
        <w:pStyle w:val="NormalWeb"/>
        <w:numPr>
          <w:ilvl w:val="0"/>
          <w:numId w:val="0"/>
        </w:numPr>
        <w:spacing w:before="0" w:after="280"/>
        <w:ind w:hanging="0" w:left="7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3"/>
        <w:rPr/>
      </w:pPr>
      <w:r>
        <w:rPr/>
        <w:t>2.2.1 Вариант усеченного множества</w:t>
      </w:r>
    </w:p>
    <w:p>
      <w:pPr>
        <w:pStyle w:val="NormalWeb"/>
        <w:spacing w:before="280" w:after="280"/>
        <w:rPr>
          <w:sz w:val="28"/>
          <w:szCs w:val="28"/>
        </w:rPr>
      </w:pPr>
      <w:r>
        <w:rPr>
          <w:rStyle w:val="Strong"/>
          <w:rFonts w:eastAsia="Calibri"/>
          <w:b w:val="false"/>
          <w:sz w:val="28"/>
          <w:szCs w:val="28"/>
        </w:rPr>
        <w:t>Терм-множества для входных переменных:</w:t>
      </w:r>
    </w:p>
    <w:p>
      <w:pPr>
        <w:pStyle w:val="BodyText"/>
        <w:numPr>
          <w:ilvl w:val="0"/>
          <w:numId w:val="7"/>
        </w:numPr>
        <w:spacing w:before="280" w:after="0"/>
        <w:rPr>
          <w:sz w:val="28"/>
          <w:szCs w:val="28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Ток нагрузки: {Нормальный, Повышенный, Критический}</w:t>
      </w:r>
    </w:p>
    <w:p>
      <w:pPr>
        <w:pStyle w:val="BodyText"/>
        <w:numPr>
          <w:ilvl w:val="0"/>
          <w:numId w:val="7"/>
        </w:numPr>
        <w:spacing w:before="0" w:after="0"/>
        <w:rPr>
          <w:sz w:val="28"/>
          <w:szCs w:val="28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Температура перегрева: {Низкая, Средняя, Высокая}</w:t>
      </w:r>
    </w:p>
    <w:p>
      <w:pPr>
        <w:pStyle w:val="BodyText"/>
        <w:numPr>
          <w:ilvl w:val="0"/>
          <w:numId w:val="7"/>
        </w:numPr>
        <w:spacing w:before="0" w:after="0"/>
        <w:rPr>
          <w:sz w:val="28"/>
          <w:szCs w:val="28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Износ: {Новый, Средний, Сильный}</w:t>
      </w:r>
    </w:p>
    <w:p>
      <w:pPr>
        <w:pStyle w:val="NormalWeb"/>
        <w:numPr>
          <w:ilvl w:val="0"/>
          <w:numId w:val="7"/>
        </w:numPr>
        <w:spacing w:before="0" w:after="280"/>
        <w:rPr>
          <w:sz w:val="28"/>
          <w:szCs w:val="28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Внешние условия: {Норма, Умеренные, Экстрим}</w:t>
      </w:r>
    </w:p>
    <w:p>
      <w:pPr>
        <w:pStyle w:val="NormalWeb"/>
        <w:spacing w:before="280" w:after="280"/>
        <w:rPr>
          <w:sz w:val="28"/>
          <w:szCs w:val="28"/>
        </w:rPr>
      </w:pPr>
      <w:r>
        <w:rPr>
          <w:rStyle w:val="Strong"/>
          <w:rFonts w:eastAsia="Calibri"/>
          <w:b w:val="false"/>
          <w:sz w:val="28"/>
          <w:szCs w:val="28"/>
        </w:rPr>
        <w:t>Терм-множества для выходных переменных:</w:t>
      </w:r>
    </w:p>
    <w:p>
      <w:pPr>
        <w:pStyle w:val="BodyText"/>
        <w:numPr>
          <w:ilvl w:val="0"/>
          <w:numId w:val="8"/>
        </w:numPr>
        <w:spacing w:before="280" w:after="0"/>
        <w:rPr>
          <w:sz w:val="28"/>
          <w:szCs w:val="28"/>
        </w:rPr>
      </w:pPr>
      <w:r>
        <w:rPr>
          <w:rStyle w:val="Strong"/>
          <w:rFonts w:eastAsia="Calibri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Вероятность отказа: {Низкая, Средняя, Высокая}</w:t>
      </w:r>
    </w:p>
    <w:p>
      <w:pPr>
        <w:pStyle w:val="BodyText"/>
        <w:numPr>
          <w:ilvl w:val="0"/>
          <w:numId w:val="8"/>
        </w:numPr>
        <w:spacing w:before="0" w:after="280"/>
        <w:rPr>
          <w:sz w:val="28"/>
          <w:szCs w:val="28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Срочность обслуживания: {Низкая, Средняя, Высокая}</w:t>
      </w:r>
    </w:p>
    <w:p>
      <w:pPr>
        <w:pStyle w:val="NormalWeb"/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Таблица 1 –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Функция принадлежности (Ток нагрузки)</w:t>
      </w:r>
    </w:p>
    <w:tbl>
      <w:tblPr>
        <w:tblW w:w="4302" w:type="dxa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874"/>
        <w:gridCol w:w="2427"/>
      </w:tblGrid>
      <w:tr>
        <w:trPr>
          <w:tblHeader w:val="true"/>
        </w:trPr>
        <w:tc>
          <w:tcPr>
            <w:tcW w:w="187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Терм</w:t>
            </w:r>
          </w:p>
        </w:tc>
        <w:tc>
          <w:tcPr>
            <w:tcW w:w="24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Параметры (trimf)</w:t>
            </w:r>
          </w:p>
        </w:tc>
      </w:tr>
      <w:tr>
        <w:trPr>
          <w:trHeight w:val="323" w:hRule="atLeast"/>
        </w:trPr>
        <w:tc>
          <w:tcPr>
            <w:tcW w:w="187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Нормальный</w:t>
            </w:r>
          </w:p>
        </w:tc>
        <w:tc>
          <w:tcPr>
            <w:tcW w:w="24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[0 0 100]</w:t>
            </w:r>
          </w:p>
        </w:tc>
      </w:tr>
      <w:tr>
        <w:trPr/>
        <w:tc>
          <w:tcPr>
            <w:tcW w:w="187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Повышенный</w:t>
            </w:r>
          </w:p>
        </w:tc>
        <w:tc>
          <w:tcPr>
            <w:tcW w:w="24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[80 120 160]</w:t>
            </w:r>
          </w:p>
        </w:tc>
      </w:tr>
      <w:tr>
        <w:trPr/>
        <w:tc>
          <w:tcPr>
            <w:tcW w:w="187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Критический</w:t>
            </w:r>
          </w:p>
        </w:tc>
        <w:tc>
          <w:tcPr>
            <w:tcW w:w="24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[140 200 200]</w:t>
            </w:r>
          </w:p>
        </w:tc>
      </w:tr>
    </w:tbl>
    <w:p>
      <w:pPr>
        <w:pStyle w:val="NormalWeb"/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Таблица 2 – Функция принадлежности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(Температура перегрева)</w:t>
      </w:r>
    </w:p>
    <w:tbl>
      <w:tblPr>
        <w:tblW w:w="3924" w:type="dxa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500"/>
        <w:gridCol w:w="2423"/>
      </w:tblGrid>
      <w:tr>
        <w:trPr>
          <w:tblHeader w:val="true"/>
        </w:trPr>
        <w:tc>
          <w:tcPr>
            <w:tcW w:w="15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Терм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Параметры (trimf)</w:t>
            </w:r>
          </w:p>
        </w:tc>
      </w:tr>
      <w:tr>
        <w:trPr/>
        <w:tc>
          <w:tcPr>
            <w:tcW w:w="15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Низкая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[0 0 30]</w:t>
            </w:r>
          </w:p>
        </w:tc>
      </w:tr>
      <w:tr>
        <w:trPr/>
        <w:tc>
          <w:tcPr>
            <w:tcW w:w="15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[20 50 80]</w:t>
            </w:r>
          </w:p>
        </w:tc>
      </w:tr>
      <w:tr>
        <w:trPr/>
        <w:tc>
          <w:tcPr>
            <w:tcW w:w="15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Высокая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[70 100 100]</w:t>
            </w:r>
          </w:p>
        </w:tc>
      </w:tr>
    </w:tbl>
    <w:p>
      <w:pPr>
        <w:pStyle w:val="NormalWeb"/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Таблица 3 – Функция принадлежности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(Износ оборудования)</w:t>
      </w:r>
    </w:p>
    <w:tbl>
      <w:tblPr>
        <w:tblW w:w="3909" w:type="dxa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485"/>
        <w:gridCol w:w="2423"/>
      </w:tblGrid>
      <w:tr>
        <w:trPr>
          <w:tblHeader w:val="true"/>
        </w:trPr>
        <w:tc>
          <w:tcPr>
            <w:tcW w:w="148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Терм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Параметры (trimf)</w:t>
            </w:r>
          </w:p>
        </w:tc>
      </w:tr>
      <w:tr>
        <w:trPr/>
        <w:tc>
          <w:tcPr>
            <w:tcW w:w="148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Новый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[0 0 3]</w:t>
            </w:r>
          </w:p>
        </w:tc>
      </w:tr>
      <w:tr>
        <w:trPr/>
        <w:tc>
          <w:tcPr>
            <w:tcW w:w="148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Средний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[2 5 8]</w:t>
            </w:r>
          </w:p>
        </w:tc>
      </w:tr>
      <w:tr>
        <w:trPr/>
        <w:tc>
          <w:tcPr>
            <w:tcW w:w="148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Сильный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[7 10 10]</w:t>
            </w:r>
          </w:p>
        </w:tc>
      </w:tr>
    </w:tbl>
    <w:p>
      <w:pPr>
        <w:pStyle w:val="NormalWeb"/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Таблица 4 – Функция принадлежности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(Внешние условия)</w:t>
      </w:r>
    </w:p>
    <w:tbl>
      <w:tblPr>
        <w:tblW w:w="4334" w:type="dxa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900"/>
        <w:gridCol w:w="2433"/>
      </w:tblGrid>
      <w:tr>
        <w:trPr>
          <w:tblHeader w:val="true"/>
        </w:trPr>
        <w:tc>
          <w:tcPr>
            <w:tcW w:w="19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Терм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Параметры (trimf)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Норма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[1 1 2]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Умеренные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[1.5 2.5 3.5]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Экстрим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[3 4 4]</w:t>
            </w:r>
          </w:p>
        </w:tc>
      </w:tr>
    </w:tbl>
    <w:p>
      <w:pPr>
        <w:pStyle w:val="Heading3"/>
        <w:rPr/>
      </w:pPr>
      <w:r>
        <w:rPr/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Функции принадлежности для входных переменных (табл. 1-4).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Таблица 5 – Функции принадлежности </w:t>
      </w:r>
      <w:r>
        <w:rPr>
          <w:rStyle w:val="Strong"/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(Вероятность отказа)</w:t>
      </w:r>
    </w:p>
    <w:tbl>
      <w:tblPr>
        <w:tblW w:w="4044" w:type="dxa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620"/>
        <w:gridCol w:w="2423"/>
      </w:tblGrid>
      <w:tr>
        <w:trPr>
          <w:tblHeader w:val="true"/>
        </w:trPr>
        <w:tc>
          <w:tcPr>
            <w:tcW w:w="16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Терм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Параметры (trimf)</w:t>
            </w:r>
          </w:p>
        </w:tc>
      </w:tr>
      <w:tr>
        <w:trPr/>
        <w:tc>
          <w:tcPr>
            <w:tcW w:w="16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Низкая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[0 0 40]</w:t>
            </w:r>
          </w:p>
        </w:tc>
      </w:tr>
      <w:tr>
        <w:trPr/>
        <w:tc>
          <w:tcPr>
            <w:tcW w:w="16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[30 50 70]</w:t>
            </w:r>
          </w:p>
        </w:tc>
      </w:tr>
      <w:tr>
        <w:trPr/>
        <w:tc>
          <w:tcPr>
            <w:tcW w:w="16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Высокая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[60 100 100]</w:t>
            </w:r>
          </w:p>
        </w:tc>
      </w:tr>
    </w:tbl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Таблица 6 – Функции принадлежности </w:t>
      </w:r>
      <w:r>
        <w:rPr>
          <w:rStyle w:val="Strong"/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(Срочность обслуживания)</w:t>
      </w:r>
    </w:p>
    <w:tbl>
      <w:tblPr>
        <w:tblW w:w="4037" w:type="dxa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603"/>
        <w:gridCol w:w="2433"/>
      </w:tblGrid>
      <w:tr>
        <w:trPr>
          <w:tblHeader w:val="true"/>
        </w:trPr>
        <w:tc>
          <w:tcPr>
            <w:tcW w:w="16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Терм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Параметры (trimf)</w:t>
            </w:r>
          </w:p>
        </w:tc>
      </w:tr>
      <w:tr>
        <w:trPr/>
        <w:tc>
          <w:tcPr>
            <w:tcW w:w="16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Небольшая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[0 0 30]</w:t>
            </w:r>
          </w:p>
        </w:tc>
      </w:tr>
      <w:tr>
        <w:trPr/>
        <w:tc>
          <w:tcPr>
            <w:tcW w:w="16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Умеренная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[25 50 75]</w:t>
            </w:r>
          </w:p>
        </w:tc>
      </w:tr>
      <w:tr>
        <w:trPr/>
        <w:tc>
          <w:tcPr>
            <w:tcW w:w="16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Критическая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[70 100 100]</w:t>
            </w:r>
          </w:p>
        </w:tc>
      </w:tr>
    </w:tbl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Функции принадлежности для выходных переменных (табл. 5,6).</w:t>
      </w:r>
    </w:p>
    <w:p>
      <w:pPr>
        <w:pStyle w:val="Heading3"/>
        <w:rPr/>
      </w:pPr>
      <w:bookmarkStart w:id="12" w:name="_Toc198078946"/>
      <w:bookmarkStart w:id="13" w:name="_Toc197977141"/>
      <w:r>
        <w:rPr/>
        <w:t>2.2.2 Вариант полного множества</w:t>
      </w:r>
      <w:bookmarkEnd w:id="12"/>
      <w:bookmarkEnd w:id="13"/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Терм-множества для входных переменных:</w:t>
      </w:r>
    </w:p>
    <w:p>
      <w:pPr>
        <w:pStyle w:val="BodyText"/>
        <w:numPr>
          <w:ilvl w:val="0"/>
          <w:numId w:val="9"/>
        </w:numPr>
        <w:spacing w:lineRule="auto" w:line="240" w:beforeAutospacing="1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Style w:val="Strong"/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</w:rPr>
        <w:t>Ток нагрузки</w:t>
      </w: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: {Низкий, Средний, Повышенный, Критический, Авария}</w:t>
      </w:r>
    </w:p>
    <w:p>
      <w:pPr>
        <w:pStyle w:val="BodyText"/>
        <w:numPr>
          <w:ilvl w:val="0"/>
          <w:numId w:val="9"/>
        </w:numPr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Style w:val="Strong"/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</w:rPr>
        <w:t>Температура перегрева</w:t>
      </w: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: {Очень низкая, Низкая, Средняя, Высокая, Предельная}</w:t>
      </w:r>
    </w:p>
    <w:p>
      <w:pPr>
        <w:pStyle w:val="BodyText"/>
        <w:numPr>
          <w:ilvl w:val="0"/>
          <w:numId w:val="9"/>
        </w:numPr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Износ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 {Как новый, Незначительный, Существенный, Критический, Аварийный}</w:t>
      </w:r>
    </w:p>
    <w:p>
      <w:pPr>
        <w:pStyle w:val="BodyText"/>
        <w:numPr>
          <w:ilvl w:val="0"/>
          <w:numId w:val="9"/>
        </w:numPr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Внешние условия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 {Идеально, Спокойно, Ухудшение, Сложные, Шторм}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Autospacing="1" w:afterAutospacing="1"/>
        <w:ind w:left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Функции принадлежности для входных переменных</w:t>
      </w:r>
    </w:p>
    <w:p>
      <w:pPr>
        <w:pStyle w:val="ListParagraph"/>
        <w:numPr>
          <w:ilvl w:val="0"/>
          <w:numId w:val="4"/>
        </w:numPr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Таблица 7 – </w:t>
      </w:r>
      <w:r>
        <w:rPr>
          <w:rStyle w:val="Strong"/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Функция принадлежности (Ток нагрузки)</w:t>
      </w:r>
    </w:p>
    <w:tbl>
      <w:tblPr>
        <w:tblW w:w="4420" w:type="dxa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980"/>
        <w:gridCol w:w="2439"/>
      </w:tblGrid>
      <w:tr>
        <w:trPr>
          <w:tblHeader w:val="true"/>
        </w:trPr>
        <w:tc>
          <w:tcPr>
            <w:tcW w:w="19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Терм</w:t>
            </w:r>
          </w:p>
        </w:tc>
        <w:tc>
          <w:tcPr>
            <w:tcW w:w="243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Параметры (trimf)</w:t>
            </w:r>
          </w:p>
        </w:tc>
      </w:tr>
      <w:tr>
        <w:trPr/>
        <w:tc>
          <w:tcPr>
            <w:tcW w:w="19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Низкий</w:t>
            </w:r>
          </w:p>
        </w:tc>
        <w:tc>
          <w:tcPr>
            <w:tcW w:w="243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[0 0 40]</w:t>
            </w:r>
          </w:p>
        </w:tc>
      </w:tr>
      <w:tr>
        <w:trPr>
          <w:trHeight w:val="271" w:hRule="atLeast"/>
        </w:trPr>
        <w:tc>
          <w:tcPr>
            <w:tcW w:w="19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Средний</w:t>
            </w:r>
          </w:p>
        </w:tc>
        <w:tc>
          <w:tcPr>
            <w:tcW w:w="243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[30 60 90]</w:t>
            </w:r>
          </w:p>
        </w:tc>
      </w:tr>
      <w:tr>
        <w:trPr/>
        <w:tc>
          <w:tcPr>
            <w:tcW w:w="19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Повышенный</w:t>
            </w:r>
          </w:p>
        </w:tc>
        <w:tc>
          <w:tcPr>
            <w:tcW w:w="243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[75 100 125]</w:t>
            </w:r>
          </w:p>
        </w:tc>
      </w:tr>
      <w:tr>
        <w:trPr/>
        <w:tc>
          <w:tcPr>
            <w:tcW w:w="19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Критический</w:t>
            </w:r>
          </w:p>
        </w:tc>
        <w:tc>
          <w:tcPr>
            <w:tcW w:w="243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[110 140 170]</w:t>
            </w:r>
          </w:p>
        </w:tc>
      </w:tr>
      <w:tr>
        <w:trPr/>
        <w:tc>
          <w:tcPr>
            <w:tcW w:w="19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Авария</w:t>
            </w:r>
          </w:p>
        </w:tc>
        <w:tc>
          <w:tcPr>
            <w:tcW w:w="243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[150 200 200]</w:t>
            </w:r>
          </w:p>
        </w:tc>
      </w:tr>
    </w:tbl>
    <w:p>
      <w:pPr>
        <w:pStyle w:val="ListParagraph"/>
        <w:numPr>
          <w:ilvl w:val="0"/>
          <w:numId w:val="4"/>
        </w:numPr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Таблица 8 – </w:t>
      </w:r>
      <w:r>
        <w:rPr>
          <w:rStyle w:val="Strong"/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Функция принадлежности (Температура перегрева)</w:t>
      </w:r>
    </w:p>
    <w:tbl>
      <w:tblPr>
        <w:tblW w:w="4208" w:type="dxa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769"/>
        <w:gridCol w:w="2438"/>
      </w:tblGrid>
      <w:tr>
        <w:trPr>
          <w:tblHeader w:val="true"/>
        </w:trPr>
        <w:tc>
          <w:tcPr>
            <w:tcW w:w="17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Терм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Параметры (trimf)</w:t>
            </w:r>
          </w:p>
        </w:tc>
      </w:tr>
      <w:tr>
        <w:trPr/>
        <w:tc>
          <w:tcPr>
            <w:tcW w:w="17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Очень низкая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[0 0 15]</w:t>
            </w:r>
          </w:p>
        </w:tc>
      </w:tr>
      <w:tr>
        <w:trPr>
          <w:trHeight w:val="234" w:hRule="atLeast"/>
        </w:trPr>
        <w:tc>
          <w:tcPr>
            <w:tcW w:w="17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Низкая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[10 25 40]</w:t>
            </w:r>
          </w:p>
        </w:tc>
      </w:tr>
      <w:tr>
        <w:trPr/>
        <w:tc>
          <w:tcPr>
            <w:tcW w:w="17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Средняя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[35 50 65]</w:t>
            </w:r>
          </w:p>
        </w:tc>
      </w:tr>
      <w:tr>
        <w:trPr/>
        <w:tc>
          <w:tcPr>
            <w:tcW w:w="17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Высокая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[60 75 90]</w:t>
            </w:r>
          </w:p>
        </w:tc>
      </w:tr>
      <w:tr>
        <w:trPr/>
        <w:tc>
          <w:tcPr>
            <w:tcW w:w="17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Предельная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[85 100 100]</w:t>
            </w:r>
          </w:p>
        </w:tc>
      </w:tr>
    </w:tbl>
    <w:p>
      <w:pPr>
        <w:pStyle w:val="ListParagraph"/>
        <w:numPr>
          <w:ilvl w:val="0"/>
          <w:numId w:val="4"/>
        </w:numPr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Таблица 9 – </w:t>
      </w:r>
      <w:r>
        <w:rPr>
          <w:rStyle w:val="Strong"/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Функция принадлежности (Износ)</w:t>
      </w:r>
    </w:p>
    <w:tbl>
      <w:tblPr>
        <w:tblW w:w="4638" w:type="dxa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203"/>
        <w:gridCol w:w="2434"/>
      </w:tblGrid>
      <w:tr>
        <w:trPr>
          <w:tblHeader w:val="true"/>
        </w:trPr>
        <w:tc>
          <w:tcPr>
            <w:tcW w:w="22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Терм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Параметры (trimf)</w:t>
            </w:r>
          </w:p>
        </w:tc>
      </w:tr>
      <w:tr>
        <w:trPr/>
        <w:tc>
          <w:tcPr>
            <w:tcW w:w="22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Как новый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[0 0 2]</w:t>
            </w:r>
          </w:p>
        </w:tc>
      </w:tr>
      <w:tr>
        <w:trPr/>
        <w:tc>
          <w:tcPr>
            <w:tcW w:w="22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Незначительный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[1 3 5]</w:t>
            </w:r>
          </w:p>
        </w:tc>
      </w:tr>
      <w:tr>
        <w:trPr/>
        <w:tc>
          <w:tcPr>
            <w:tcW w:w="22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Существенный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[4 6 8]</w:t>
            </w:r>
          </w:p>
        </w:tc>
      </w:tr>
      <w:tr>
        <w:trPr/>
        <w:tc>
          <w:tcPr>
            <w:tcW w:w="22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Критический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[7 9 10]</w:t>
            </w:r>
          </w:p>
        </w:tc>
      </w:tr>
      <w:tr>
        <w:trPr/>
        <w:tc>
          <w:tcPr>
            <w:tcW w:w="22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Аварийный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[9 10 10]</w:t>
            </w:r>
          </w:p>
        </w:tc>
      </w:tr>
    </w:tbl>
    <w:p>
      <w:pPr>
        <w:pStyle w:val="ListParagraph"/>
        <w:numPr>
          <w:ilvl w:val="0"/>
          <w:numId w:val="4"/>
        </w:numPr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Таблица 10 – </w:t>
      </w:r>
      <w:r>
        <w:rPr>
          <w:rStyle w:val="Strong"/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Функция принадлежности (Внешние условия)</w:t>
      </w:r>
    </w:p>
    <w:tbl>
      <w:tblPr>
        <w:tblW w:w="4320" w:type="dxa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890"/>
        <w:gridCol w:w="2429"/>
      </w:tblGrid>
      <w:tr>
        <w:trPr>
          <w:tblHeader w:val="true"/>
        </w:trPr>
        <w:tc>
          <w:tcPr>
            <w:tcW w:w="18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Терм</w:t>
            </w:r>
          </w:p>
        </w:tc>
        <w:tc>
          <w:tcPr>
            <w:tcW w:w="24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Параметры (trimf)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Идеально</w:t>
            </w:r>
          </w:p>
        </w:tc>
        <w:tc>
          <w:tcPr>
            <w:tcW w:w="24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[1 1 1.5]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Спокойно</w:t>
            </w:r>
          </w:p>
        </w:tc>
        <w:tc>
          <w:tcPr>
            <w:tcW w:w="24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[1.5 2 2.5]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Ухудшение</w:t>
            </w:r>
          </w:p>
        </w:tc>
        <w:tc>
          <w:tcPr>
            <w:tcW w:w="24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[2.5 3 3.5]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Сложные</w:t>
            </w:r>
          </w:p>
        </w:tc>
        <w:tc>
          <w:tcPr>
            <w:tcW w:w="24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[3.5 4 4.5]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Шторм</w:t>
            </w:r>
          </w:p>
        </w:tc>
        <w:tc>
          <w:tcPr>
            <w:tcW w:w="24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[4 4 4]</w:t>
            </w:r>
          </w:p>
        </w:tc>
      </w:tr>
    </w:tbl>
    <w:p>
      <w:pPr>
        <w:pStyle w:val="ListParagraph"/>
        <w:spacing w:lineRule="auto" w:line="240" w:before="0" w:after="0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Функции принадлежности для выходных переменных</w:t>
      </w:r>
    </w:p>
    <w:p>
      <w:pPr>
        <w:pStyle w:val="ListParagraph"/>
        <w:numPr>
          <w:ilvl w:val="0"/>
          <w:numId w:val="4"/>
        </w:numPr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Таблица 11 – </w:t>
      </w:r>
      <w:r>
        <w:rPr>
          <w:rStyle w:val="Strong"/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Функция принадлежности (Вероятность отказа)</w:t>
      </w:r>
    </w:p>
    <w:tbl>
      <w:tblPr>
        <w:tblW w:w="5115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174"/>
        <w:gridCol w:w="2940"/>
      </w:tblGrid>
      <w:tr>
        <w:trPr>
          <w:tblHeader w:val="true"/>
        </w:trPr>
        <w:tc>
          <w:tcPr>
            <w:tcW w:w="217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Терм</w:t>
            </w:r>
          </w:p>
        </w:tc>
        <w:tc>
          <w:tcPr>
            <w:tcW w:w="29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Параметры (trimf)</w:t>
            </w:r>
          </w:p>
        </w:tc>
      </w:tr>
      <w:tr>
        <w:trPr/>
        <w:tc>
          <w:tcPr>
            <w:tcW w:w="217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Низкая</w:t>
            </w:r>
          </w:p>
        </w:tc>
        <w:tc>
          <w:tcPr>
            <w:tcW w:w="29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[0 0 20]</w:t>
            </w:r>
          </w:p>
        </w:tc>
      </w:tr>
      <w:tr>
        <w:trPr/>
        <w:tc>
          <w:tcPr>
            <w:tcW w:w="217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Ниже среднего</w:t>
            </w:r>
          </w:p>
        </w:tc>
        <w:tc>
          <w:tcPr>
            <w:tcW w:w="29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[15 30 45]</w:t>
            </w:r>
          </w:p>
        </w:tc>
      </w:tr>
      <w:tr>
        <w:trPr/>
        <w:tc>
          <w:tcPr>
            <w:tcW w:w="217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29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[40 50 60]</w:t>
            </w:r>
          </w:p>
        </w:tc>
      </w:tr>
      <w:tr>
        <w:trPr/>
        <w:tc>
          <w:tcPr>
            <w:tcW w:w="217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Выше среднего</w:t>
            </w:r>
          </w:p>
        </w:tc>
        <w:tc>
          <w:tcPr>
            <w:tcW w:w="29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[55 70 85]</w:t>
            </w:r>
          </w:p>
        </w:tc>
      </w:tr>
      <w:tr>
        <w:trPr/>
        <w:tc>
          <w:tcPr>
            <w:tcW w:w="217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Очень высокая</w:t>
            </w:r>
          </w:p>
        </w:tc>
        <w:tc>
          <w:tcPr>
            <w:tcW w:w="29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[80 100 100]</w:t>
            </w:r>
          </w:p>
        </w:tc>
      </w:tr>
    </w:tbl>
    <w:p>
      <w:pPr>
        <w:pStyle w:val="ListParagraph"/>
        <w:numPr>
          <w:ilvl w:val="0"/>
          <w:numId w:val="4"/>
        </w:numPr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Таблица 12 – </w:t>
      </w:r>
      <w:r>
        <w:rPr>
          <w:rStyle w:val="Strong"/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Функция принадлежности (Срочность обслуживания)</w:t>
      </w:r>
    </w:p>
    <w:tbl>
      <w:tblPr>
        <w:tblW w:w="5115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219"/>
        <w:gridCol w:w="2895"/>
      </w:tblGrid>
      <w:tr>
        <w:trPr>
          <w:tblHeader w:val="true"/>
        </w:trPr>
        <w:tc>
          <w:tcPr>
            <w:tcW w:w="22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Терм</w:t>
            </w:r>
          </w:p>
        </w:tc>
        <w:tc>
          <w:tcPr>
            <w:tcW w:w="28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Параметры (trimf)</w:t>
            </w:r>
          </w:p>
        </w:tc>
      </w:tr>
      <w:tr>
        <w:trPr/>
        <w:tc>
          <w:tcPr>
            <w:tcW w:w="22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Планово</w:t>
            </w:r>
          </w:p>
        </w:tc>
        <w:tc>
          <w:tcPr>
            <w:tcW w:w="28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[0 0 20]</w:t>
            </w:r>
          </w:p>
        </w:tc>
      </w:tr>
      <w:tr>
        <w:trPr/>
        <w:tc>
          <w:tcPr>
            <w:tcW w:w="22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Мониторинг</w:t>
            </w:r>
          </w:p>
        </w:tc>
        <w:tc>
          <w:tcPr>
            <w:tcW w:w="28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[15 30 45]</w:t>
            </w:r>
          </w:p>
        </w:tc>
      </w:tr>
      <w:tr>
        <w:trPr/>
        <w:tc>
          <w:tcPr>
            <w:tcW w:w="22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Внепланово</w:t>
            </w:r>
          </w:p>
        </w:tc>
        <w:tc>
          <w:tcPr>
            <w:tcW w:w="28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[40 55 70]</w:t>
            </w:r>
          </w:p>
        </w:tc>
      </w:tr>
      <w:tr>
        <w:trPr>
          <w:trHeight w:val="614" w:hRule="atLeast"/>
        </w:trPr>
        <w:tc>
          <w:tcPr>
            <w:tcW w:w="22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Срочно</w:t>
            </w:r>
          </w:p>
        </w:tc>
        <w:tc>
          <w:tcPr>
            <w:tcW w:w="28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[65 80 95]</w:t>
            </w:r>
          </w:p>
        </w:tc>
      </w:tr>
      <w:tr>
        <w:trPr/>
        <w:tc>
          <w:tcPr>
            <w:tcW w:w="22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Немедленно</w:t>
            </w:r>
          </w:p>
        </w:tc>
        <w:tc>
          <w:tcPr>
            <w:tcW w:w="28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[90 100 100]</w:t>
            </w:r>
          </w:p>
        </w:tc>
      </w:tr>
    </w:tbl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  <w:bookmarkStart w:id="14" w:name="_Toc197977142"/>
      <w:bookmarkStart w:id="15" w:name="_Toc197977142"/>
      <w:bookmarkEnd w:id="15"/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Функции принадлежности для выходных переменных (табл. 11, 12).</w:t>
      </w:r>
    </w:p>
    <w:p>
      <w:pPr>
        <w:pStyle w:val="Heading3"/>
        <w:ind w:left="0"/>
        <w:rPr/>
      </w:pPr>
      <w:r>
        <w:rPr/>
      </w:r>
    </w:p>
    <w:p>
      <w:pPr>
        <w:pStyle w:val="Heading2"/>
        <w:rPr>
          <w:rFonts w:eastAsia="Times New Roman"/>
        </w:rPr>
      </w:pPr>
      <w:bookmarkStart w:id="16" w:name="_Toc197977142_Копия_1"/>
      <w:bookmarkEnd w:id="16"/>
      <w:r>
        <w:rPr>
          <w:rStyle w:val="Strong"/>
          <w:b w:val="false"/>
          <w:bCs w:val="false"/>
        </w:rPr>
        <w:t>2.3 Таблицы правил</w:t>
      </w:r>
    </w:p>
    <w:p>
      <w:pPr>
        <w:pStyle w:val="NormalWeb"/>
        <w:spacing w:before="280" w:after="280"/>
        <w:rPr>
          <w:sz w:val="28"/>
          <w:szCs w:val="28"/>
        </w:rPr>
      </w:pPr>
      <w:r>
        <w:rPr>
          <w:sz w:val="28"/>
          <w:szCs w:val="28"/>
        </w:rPr>
        <w:t>Ниже приведены три варианта построения базы правил для различных типов нечеткого вывода: с неполным набором входных переменных, с полным набором и усеченным множеством термов, с полным набором и полным множеством термов.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3"/>
        <w:rPr/>
      </w:pPr>
      <w:r>
        <w:rPr>
          <w:rStyle w:val="Strong"/>
          <w:b w:val="false"/>
          <w:bCs w:val="false"/>
        </w:rPr>
        <w:t>2.3.1 Таблицы правил для неполного набора входных переменных (система «а»)</w:t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Web"/>
        <w:spacing w:before="280" w:after="280"/>
        <w:rPr>
          <w:sz w:val="28"/>
          <w:szCs w:val="28"/>
        </w:rPr>
      </w:pPr>
      <w:r>
        <w:rPr>
          <w:rStyle w:val="Strong"/>
          <w:rFonts w:eastAsia="" w:eastAsiaTheme="minorEastAsia"/>
          <w:sz w:val="28"/>
          <w:szCs w:val="28"/>
        </w:rPr>
        <w:t xml:space="preserve">Таблица 9 – Правила системы «а» </w:t>
      </w:r>
      <w:r>
        <w:rPr>
          <w:rStyle w:val="Strong"/>
          <w:rFonts w:eastAsia="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(Прогноз отказа)</w:t>
      </w:r>
    </w:p>
    <w:tbl>
      <w:tblPr>
        <w:tblW w:w="10424" w:type="dxa"/>
        <w:jc w:val="left"/>
        <w:tblInd w:w="-78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405"/>
        <w:gridCol w:w="1770"/>
        <w:gridCol w:w="1695"/>
        <w:gridCol w:w="1770"/>
        <w:gridCol w:w="1890"/>
        <w:gridCol w:w="1289"/>
        <w:gridCol w:w="1604"/>
      </w:tblGrid>
      <w:tr>
        <w:trPr>
          <w:tblHeader w:val="true"/>
        </w:trPr>
        <w:tc>
          <w:tcPr>
            <w:tcW w:w="40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Ток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Температура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Износ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Внеш. Усл.</w:t>
            </w:r>
          </w:p>
        </w:tc>
        <w:tc>
          <w:tcPr>
            <w:tcW w:w="1289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Отказ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Срочность</w:t>
            </w:r>
          </w:p>
        </w:tc>
      </w:tr>
      <w:tr>
        <w:trPr/>
        <w:tc>
          <w:tcPr>
            <w:tcW w:w="40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Критический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289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t>Высокая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t>Крит</w:t>
            </w:r>
          </w:p>
        </w:tc>
      </w:tr>
      <w:tr>
        <w:trPr/>
        <w:tc>
          <w:tcPr>
            <w:tcW w:w="40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Нормальный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289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t>Низкая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t>Небольшая</w:t>
            </w:r>
          </w:p>
        </w:tc>
      </w:tr>
      <w:tr>
        <w:trPr/>
        <w:tc>
          <w:tcPr>
            <w:tcW w:w="40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Повышенный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289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t>Средняя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t>Умеренная</w:t>
            </w:r>
          </w:p>
        </w:tc>
      </w:tr>
      <w:tr>
        <w:trPr/>
        <w:tc>
          <w:tcPr>
            <w:tcW w:w="40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t>Высокая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289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t>ВЫсокая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t>Крит</w:t>
            </w:r>
          </w:p>
        </w:tc>
      </w:tr>
      <w:tr>
        <w:trPr/>
        <w:tc>
          <w:tcPr>
            <w:tcW w:w="40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t>Низкая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289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t>Низкая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t>Небольшая</w:t>
            </w:r>
          </w:p>
        </w:tc>
      </w:tr>
      <w:tr>
        <w:trPr/>
        <w:tc>
          <w:tcPr>
            <w:tcW w:w="40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t>Сильный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289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t>Средняя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t>Умеренная</w:t>
            </w:r>
          </w:p>
        </w:tc>
      </w:tr>
      <w:tr>
        <w:trPr/>
        <w:tc>
          <w:tcPr>
            <w:tcW w:w="40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t>Новый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289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t>Низкая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t>Небольшая</w:t>
            </w:r>
          </w:p>
        </w:tc>
      </w:tr>
      <w:tr>
        <w:trPr/>
        <w:tc>
          <w:tcPr>
            <w:tcW w:w="40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t>Экстрим</w:t>
            </w:r>
          </w:p>
        </w:tc>
        <w:tc>
          <w:tcPr>
            <w:tcW w:w="1289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t>Средняя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t>Умеренная</w:t>
            </w:r>
          </w:p>
        </w:tc>
      </w:tr>
      <w:tr>
        <w:trPr/>
        <w:tc>
          <w:tcPr>
            <w:tcW w:w="40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t>Норма</w:t>
            </w:r>
          </w:p>
        </w:tc>
        <w:tc>
          <w:tcPr>
            <w:tcW w:w="1289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t>Низкая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t>Небольшая</w:t>
            </w:r>
          </w:p>
        </w:tc>
      </w:tr>
      <w:tr>
        <w:trPr/>
        <w:tc>
          <w:tcPr>
            <w:tcW w:w="40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t>Критический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t>Высокая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289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t>Высокая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t>Крити</w:t>
            </w:r>
            <w:r>
              <w:rPr/>
              <w:t>ческая</w:t>
            </w:r>
          </w:p>
        </w:tc>
      </w:tr>
      <w:tr>
        <w:trPr/>
        <w:tc>
          <w:tcPr>
            <w:tcW w:w="40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11</w:t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t>Повышенный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770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t>Сильный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t>Экстрим</w:t>
            </w:r>
          </w:p>
        </w:tc>
        <w:tc>
          <w:tcPr>
            <w:tcW w:w="1289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t>Высокая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t>Критическая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3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3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3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3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3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3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3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3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3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3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3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3"/>
        <w:rPr/>
      </w:pPr>
      <w:r>
        <w:rPr>
          <w:rStyle w:val="Strong"/>
          <w:b w:val="false"/>
          <w:bCs w:val="false"/>
        </w:rPr>
        <w:t>2.3.2 Таблицы правил для полного набора входных переменных, с усеченным множеством термов (система «б»)</w:t>
      </w:r>
    </w:p>
    <w:p>
      <w:pPr>
        <w:pStyle w:val="NormalWeb"/>
        <w:spacing w:before="280" w:after="280"/>
        <w:rPr>
          <w:sz w:val="28"/>
          <w:szCs w:val="28"/>
        </w:rPr>
      </w:pPr>
      <w:r>
        <w:rPr>
          <w:rStyle w:val="Strong"/>
          <w:rFonts w:eastAsia="" w:eastAsiaTheme="minorEastAsia"/>
          <w:sz w:val="28"/>
          <w:szCs w:val="28"/>
        </w:rPr>
        <w:t xml:space="preserve">Таблица 10 – Правила системы «б» </w:t>
      </w:r>
    </w:p>
    <w:tbl>
      <w:tblPr>
        <w:tblW w:w="10484" w:type="dxa"/>
        <w:jc w:val="left"/>
        <w:tblInd w:w="-84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755"/>
        <w:gridCol w:w="1619"/>
        <w:gridCol w:w="1965"/>
        <w:gridCol w:w="1906"/>
        <w:gridCol w:w="1725"/>
        <w:gridCol w:w="1513"/>
      </w:tblGrid>
      <w:tr>
        <w:trPr>
          <w:tblHeader w:val="true"/>
        </w:trPr>
        <w:tc>
          <w:tcPr>
            <w:tcW w:w="175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Ток</w:t>
            </w:r>
          </w:p>
        </w:tc>
        <w:tc>
          <w:tcPr>
            <w:tcW w:w="1619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Температура</w:t>
            </w:r>
          </w:p>
        </w:tc>
        <w:tc>
          <w:tcPr>
            <w:tcW w:w="196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Износ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Внешн. Усл.</w:t>
            </w:r>
          </w:p>
        </w:tc>
        <w:tc>
          <w:tcPr>
            <w:tcW w:w="172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Вероятность отказа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Срочность</w:t>
            </w:r>
          </w:p>
        </w:tc>
      </w:tr>
      <w:tr>
        <w:trPr/>
        <w:tc>
          <w:tcPr>
            <w:tcW w:w="175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Нормальный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619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Низкая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96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Новый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Норма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72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Низкая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Низкая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</w:tr>
      <w:tr>
        <w:trPr/>
        <w:tc>
          <w:tcPr>
            <w:tcW w:w="175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Повышенный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619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Средняя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96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Средний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Умеренные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72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Средняя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Средняя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2</w:t>
            </w:r>
          </w:p>
        </w:tc>
      </w:tr>
      <w:tr>
        <w:trPr/>
        <w:tc>
          <w:tcPr>
            <w:tcW w:w="175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Критический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619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Высокая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96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Сильный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Экстрим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72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Высокая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Высокая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</w:tr>
      <w:tr>
        <w:trPr/>
        <w:tc>
          <w:tcPr>
            <w:tcW w:w="175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Нормальный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619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Высокая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96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Сильный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Умеренные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72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Средняя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Средняя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2</w:t>
            </w:r>
          </w:p>
        </w:tc>
      </w:tr>
      <w:tr>
        <w:trPr/>
        <w:tc>
          <w:tcPr>
            <w:tcW w:w="175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Повышенный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619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Низкая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96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Средний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Экстрим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72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Средняя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Средняя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2</w:t>
            </w:r>
          </w:p>
        </w:tc>
      </w:tr>
      <w:tr>
        <w:trPr/>
        <w:tc>
          <w:tcPr>
            <w:tcW w:w="175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Критический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619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Средняя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96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Новый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Норма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72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Средняя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Средняя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2</w:t>
            </w:r>
          </w:p>
        </w:tc>
      </w:tr>
      <w:tr>
        <w:trPr/>
        <w:tc>
          <w:tcPr>
            <w:tcW w:w="175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Нормальный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619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Средняя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96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Сильный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Экстрим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72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Средняя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Средняя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2</w:t>
            </w:r>
          </w:p>
        </w:tc>
      </w:tr>
      <w:tr>
        <w:trPr/>
        <w:tc>
          <w:tcPr>
            <w:tcW w:w="175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Повышенный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619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Высокая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96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Средний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Норма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72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Средняя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Средняя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2</w:t>
            </w:r>
          </w:p>
        </w:tc>
      </w:tr>
      <w:tr>
        <w:trPr/>
        <w:tc>
          <w:tcPr>
            <w:tcW w:w="175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Критический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619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Высокая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96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Средний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Умеренные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72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Высокая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Высокая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</w:tr>
      <w:tr>
        <w:trPr/>
        <w:tc>
          <w:tcPr>
            <w:tcW w:w="175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Критический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619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Высокая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96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Сильный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Экстрим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72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Высокая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Высокая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3"/>
        <w:rPr>
          <w:rStyle w:val="Strong"/>
          <w:b w:val="false"/>
          <w:bCs w:val="false"/>
        </w:rPr>
      </w:pPr>
      <w:r>
        <w:rPr/>
      </w:r>
    </w:p>
    <w:p>
      <w:pPr>
        <w:pStyle w:val="Heading3"/>
        <w:rPr>
          <w:rStyle w:val="Strong"/>
          <w:b w:val="false"/>
          <w:bCs w:val="false"/>
        </w:rPr>
      </w:pPr>
      <w:r>
        <w:rPr/>
      </w:r>
    </w:p>
    <w:p>
      <w:pPr>
        <w:pStyle w:val="Normal"/>
        <w:rPr>
          <w:rStyle w:val="Strong"/>
          <w:b w:val="false"/>
          <w:bCs w:val="false"/>
        </w:rPr>
      </w:pPr>
      <w:r>
        <w:rPr/>
      </w:r>
    </w:p>
    <w:p>
      <w:pPr>
        <w:pStyle w:val="Normal"/>
        <w:rPr>
          <w:rStyle w:val="Strong"/>
          <w:b w:val="false"/>
          <w:bCs w:val="false"/>
        </w:rPr>
      </w:pPr>
      <w:r>
        <w:rPr/>
      </w:r>
    </w:p>
    <w:p>
      <w:pPr>
        <w:pStyle w:val="Normal"/>
        <w:rPr>
          <w:rStyle w:val="Strong"/>
          <w:b w:val="false"/>
          <w:bCs w:val="false"/>
        </w:rPr>
      </w:pPr>
      <w:r>
        <w:rPr/>
      </w:r>
    </w:p>
    <w:p>
      <w:pPr>
        <w:pStyle w:val="Normal"/>
        <w:rPr>
          <w:rStyle w:val="Strong"/>
          <w:b w:val="false"/>
          <w:bCs w:val="false"/>
        </w:rPr>
      </w:pPr>
      <w:r>
        <w:rPr/>
      </w:r>
    </w:p>
    <w:p>
      <w:pPr>
        <w:pStyle w:val="Normal"/>
        <w:rPr>
          <w:rStyle w:val="Strong"/>
          <w:b w:val="false"/>
          <w:bCs w:val="false"/>
        </w:rPr>
      </w:pPr>
      <w:r>
        <w:rPr/>
      </w:r>
    </w:p>
    <w:p>
      <w:pPr>
        <w:pStyle w:val="Normal"/>
        <w:rPr>
          <w:rStyle w:val="Strong"/>
          <w:b w:val="false"/>
          <w:bCs w:val="false"/>
        </w:rPr>
      </w:pPr>
      <w:r>
        <w:rPr/>
      </w:r>
    </w:p>
    <w:p>
      <w:pPr>
        <w:pStyle w:val="Heading3"/>
        <w:rPr>
          <w:rStyle w:val="Strong"/>
          <w:b w:val="false"/>
          <w:bCs w:val="false"/>
        </w:rPr>
      </w:pPr>
      <w:r>
        <w:rPr/>
      </w:r>
    </w:p>
    <w:p>
      <w:pPr>
        <w:pStyle w:val="Heading3"/>
        <w:rPr>
          <w:rStyle w:val="Strong"/>
          <w:b w:val="false"/>
          <w:bCs w:val="false"/>
        </w:rPr>
      </w:pPr>
      <w:r>
        <w:rPr/>
      </w:r>
    </w:p>
    <w:p>
      <w:pPr>
        <w:pStyle w:val="Heading3"/>
        <w:rPr/>
      </w:pPr>
      <w:r>
        <w:rPr>
          <w:rStyle w:val="Strong"/>
          <w:b w:val="false"/>
          <w:bCs w:val="false"/>
        </w:rPr>
        <w:t>2.3.3 Таблицы правил для полного набора входных переменных, с полным множеством термов (система «в»)</w:t>
      </w:r>
    </w:p>
    <w:p>
      <w:pPr>
        <w:pStyle w:val="Normal"/>
        <w:rPr>
          <w:rStyle w:val="Strong"/>
          <w:b w:val="false"/>
          <w:bCs w:val="false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rPr>
          <w:sz w:val="28"/>
          <w:szCs w:val="28"/>
        </w:rPr>
      </w:pPr>
      <w:r>
        <w:rPr>
          <w:rStyle w:val="Strong"/>
          <w:rFonts w:eastAsia="" w:eastAsiaTheme="minorEastAsia"/>
          <w:sz w:val="28"/>
          <w:szCs w:val="28"/>
        </w:rPr>
        <w:t xml:space="preserve">Таблица 11 – Правила системы «в» </w:t>
      </w:r>
    </w:p>
    <w:tbl>
      <w:tblPr>
        <w:tblW w:w="10620" w:type="dxa"/>
        <w:jc w:val="left"/>
        <w:tblInd w:w="-8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709"/>
        <w:gridCol w:w="1815"/>
        <w:gridCol w:w="2040"/>
        <w:gridCol w:w="1516"/>
        <w:gridCol w:w="1889"/>
        <w:gridCol w:w="1650"/>
      </w:tblGrid>
      <w:tr>
        <w:trPr>
          <w:tblHeader w:val="true"/>
        </w:trPr>
        <w:tc>
          <w:tcPr>
            <w:tcW w:w="1709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Ток</w:t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Температура</w:t>
            </w:r>
          </w:p>
        </w:tc>
        <w:tc>
          <w:tcPr>
            <w:tcW w:w="2040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Износ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Внеш.Усл.</w:t>
            </w:r>
          </w:p>
        </w:tc>
        <w:tc>
          <w:tcPr>
            <w:tcW w:w="1889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Вероятность отказа</w:t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Нагрузка</w:t>
            </w:r>
          </w:p>
        </w:tc>
      </w:tr>
      <w:tr>
        <w:trPr/>
        <w:tc>
          <w:tcPr>
            <w:tcW w:w="1709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Низкий</w:t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Очень низкая</w:t>
            </w:r>
          </w:p>
        </w:tc>
        <w:tc>
          <w:tcPr>
            <w:tcW w:w="2040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Как новый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Идеально</w:t>
            </w:r>
          </w:p>
        </w:tc>
        <w:tc>
          <w:tcPr>
            <w:tcW w:w="1889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Низкая</w:t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Планово</w:t>
            </w:r>
          </w:p>
        </w:tc>
      </w:tr>
      <w:tr>
        <w:trPr/>
        <w:tc>
          <w:tcPr>
            <w:tcW w:w="1709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Средний</w:t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Низкая</w:t>
            </w:r>
          </w:p>
        </w:tc>
        <w:tc>
          <w:tcPr>
            <w:tcW w:w="2040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Незначительный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Спокойно</w:t>
            </w:r>
          </w:p>
        </w:tc>
        <w:tc>
          <w:tcPr>
            <w:tcW w:w="1889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Ниже среднего</w:t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Мониторинг</w:t>
            </w:r>
          </w:p>
        </w:tc>
      </w:tr>
      <w:tr>
        <w:trPr/>
        <w:tc>
          <w:tcPr>
            <w:tcW w:w="1709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Повышенный</w:t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2040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Существенный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Ухудшение</w:t>
            </w:r>
          </w:p>
        </w:tc>
        <w:tc>
          <w:tcPr>
            <w:tcW w:w="1889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Внеплпново</w:t>
            </w:r>
          </w:p>
        </w:tc>
      </w:tr>
      <w:tr>
        <w:trPr/>
        <w:tc>
          <w:tcPr>
            <w:tcW w:w="1709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Критический</w:t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Высокая</w:t>
            </w:r>
          </w:p>
        </w:tc>
        <w:tc>
          <w:tcPr>
            <w:tcW w:w="2040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Критический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Сложные</w:t>
            </w:r>
          </w:p>
        </w:tc>
        <w:tc>
          <w:tcPr>
            <w:tcW w:w="1889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Выше среднего</w:t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Срочно</w:t>
            </w:r>
          </w:p>
        </w:tc>
      </w:tr>
      <w:tr>
        <w:trPr/>
        <w:tc>
          <w:tcPr>
            <w:tcW w:w="1709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Авария</w:t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Предельная</w:t>
            </w:r>
          </w:p>
        </w:tc>
        <w:tc>
          <w:tcPr>
            <w:tcW w:w="2040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Аварийный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Шторм</w:t>
            </w:r>
          </w:p>
        </w:tc>
        <w:tc>
          <w:tcPr>
            <w:tcW w:w="1889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Очень высокая</w:t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Немедленно</w:t>
            </w:r>
          </w:p>
        </w:tc>
      </w:tr>
      <w:tr>
        <w:trPr/>
        <w:tc>
          <w:tcPr>
            <w:tcW w:w="1709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Средний</w:t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Высокая</w:t>
            </w:r>
          </w:p>
        </w:tc>
        <w:tc>
          <w:tcPr>
            <w:tcW w:w="2040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Существенный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Сложные</w:t>
            </w:r>
          </w:p>
        </w:tc>
        <w:tc>
          <w:tcPr>
            <w:tcW w:w="1889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Срочно</w:t>
            </w:r>
          </w:p>
        </w:tc>
      </w:tr>
      <w:tr>
        <w:trPr/>
        <w:tc>
          <w:tcPr>
            <w:tcW w:w="1709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Повышенный</w:t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Предельная</w:t>
            </w:r>
          </w:p>
        </w:tc>
        <w:tc>
          <w:tcPr>
            <w:tcW w:w="2040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Критический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Шторм</w:t>
            </w:r>
          </w:p>
        </w:tc>
        <w:tc>
          <w:tcPr>
            <w:tcW w:w="1889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Очень высокая</w:t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Немедленно</w:t>
            </w:r>
          </w:p>
        </w:tc>
      </w:tr>
      <w:tr>
        <w:trPr/>
        <w:tc>
          <w:tcPr>
            <w:tcW w:w="1709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Низкий</w:t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Очень низкая</w:t>
            </w:r>
          </w:p>
        </w:tc>
        <w:tc>
          <w:tcPr>
            <w:tcW w:w="2040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Как новый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Шторм</w:t>
            </w:r>
          </w:p>
        </w:tc>
        <w:tc>
          <w:tcPr>
            <w:tcW w:w="1889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Ниже среднего</w:t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Мониторинг</w:t>
            </w:r>
          </w:p>
        </w:tc>
      </w:tr>
      <w:tr>
        <w:trPr/>
        <w:tc>
          <w:tcPr>
            <w:tcW w:w="1709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Критический</w:t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2040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Незначительный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Ухудшение</w:t>
            </w:r>
          </w:p>
        </w:tc>
        <w:tc>
          <w:tcPr>
            <w:tcW w:w="1889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Срочно</w:t>
            </w:r>
          </w:p>
        </w:tc>
      </w:tr>
      <w:tr>
        <w:trPr/>
        <w:tc>
          <w:tcPr>
            <w:tcW w:w="1709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Авария</w:t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Высокая</w:t>
            </w:r>
          </w:p>
        </w:tc>
        <w:tc>
          <w:tcPr>
            <w:tcW w:w="2040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Критический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Идеально</w:t>
            </w:r>
          </w:p>
        </w:tc>
        <w:tc>
          <w:tcPr>
            <w:tcW w:w="1889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Выше среднего</w:t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Срочно</w:t>
            </w:r>
          </w:p>
        </w:tc>
      </w:tr>
      <w:tr>
        <w:trPr/>
        <w:tc>
          <w:tcPr>
            <w:tcW w:w="1709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Повышенный</w:t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Очень низкая</w:t>
            </w:r>
          </w:p>
        </w:tc>
        <w:tc>
          <w:tcPr>
            <w:tcW w:w="2040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Аварийный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Спокойно</w:t>
            </w:r>
          </w:p>
        </w:tc>
        <w:tc>
          <w:tcPr>
            <w:tcW w:w="1889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Внепланово</w:t>
            </w:r>
          </w:p>
        </w:tc>
      </w:tr>
      <w:tr>
        <w:trPr/>
        <w:tc>
          <w:tcPr>
            <w:tcW w:w="1709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Критический</w:t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Предельная</w:t>
            </w:r>
          </w:p>
        </w:tc>
        <w:tc>
          <w:tcPr>
            <w:tcW w:w="2040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Аварийный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Сложные</w:t>
            </w:r>
          </w:p>
        </w:tc>
        <w:tc>
          <w:tcPr>
            <w:tcW w:w="1889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Очень высокая</w:t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Немедленно</w:t>
            </w:r>
          </w:p>
        </w:tc>
      </w:tr>
      <w:tr>
        <w:trPr/>
        <w:tc>
          <w:tcPr>
            <w:tcW w:w="1709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Средний</w:t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2040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Существенный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Сложные</w:t>
            </w:r>
          </w:p>
        </w:tc>
        <w:tc>
          <w:tcPr>
            <w:tcW w:w="1889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Внепланого</w:t>
            </w:r>
          </w:p>
        </w:tc>
      </w:tr>
      <w:tr>
        <w:trPr/>
        <w:tc>
          <w:tcPr>
            <w:tcW w:w="1709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Критический</w:t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Высокая</w:t>
            </w:r>
          </w:p>
        </w:tc>
        <w:tc>
          <w:tcPr>
            <w:tcW w:w="2040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Критический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Шторм</w:t>
            </w:r>
          </w:p>
        </w:tc>
        <w:tc>
          <w:tcPr>
            <w:tcW w:w="1889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Очень высокая</w:t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Немедленно</w:t>
            </w:r>
          </w:p>
        </w:tc>
      </w:tr>
    </w:tbl>
    <w:p>
      <w:pPr>
        <w:pStyle w:val="Heading1"/>
        <w:spacing w:before="280" w:after="280"/>
        <w:ind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spacing w:before="280" w:after="280"/>
        <w:ind w:firstLine="85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spacing w:before="280" w:after="280"/>
        <w:ind w:firstLine="85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spacing w:before="280" w:after="280"/>
        <w:ind w:firstLine="85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spacing w:before="280" w:after="280"/>
        <w:ind w:firstLine="85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spacing w:before="280" w:after="280"/>
        <w:ind w:firstLine="851"/>
        <w:rPr>
          <w:sz w:val="28"/>
          <w:szCs w:val="28"/>
        </w:rPr>
      </w:pPr>
      <w:bookmarkStart w:id="17" w:name="_Toc198078951"/>
      <w:r>
        <w:rPr>
          <w:sz w:val="28"/>
          <w:szCs w:val="28"/>
        </w:rPr>
        <w:t>3 ПОЛУЧЕНИЕ И ИНТЕРПРЕТАЦИЯ РЕЗУЛЬТАТОВ</w:t>
      </w:r>
      <w:bookmarkEnd w:id="17"/>
    </w:p>
    <w:p>
      <w:pPr>
        <w:pStyle w:val="Heading2"/>
        <w:ind w:firstLine="851" w:left="0"/>
        <w:rPr/>
      </w:pPr>
      <w:bookmarkStart w:id="18" w:name="_Toc198078952"/>
      <w:bookmarkStart w:id="19" w:name="_heading=h.fdg66q6ve359"/>
      <w:bookmarkEnd w:id="19"/>
      <w:r>
        <w:rPr/>
        <w:t>3.1 Построение нечеткой модели</w:t>
      </w:r>
      <w:bookmarkEnd w:id="18"/>
    </w:p>
    <w:p>
      <w:pPr>
        <w:pStyle w:val="Normal"/>
        <w:spacing w:lineRule="auto" w:line="360" w:before="0" w:after="0"/>
        <w:ind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 соответствии с приведенными в 2.2.1 и 2.2.2 описаниями функций принадлежности получим графики для системы «а»  (Рисунки 1-15).</w:t>
      </w:r>
    </w:p>
    <w:p>
      <w:pPr>
        <w:pStyle w:val="Normal"/>
        <w:spacing w:lineRule="auto" w:line="360" w:before="0" w:after="0"/>
        <w:ind w:firstLine="851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ind w:firstLine="85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60470"/>
            <wp:effectExtent l="0" t="0" r="0" b="0"/>
            <wp:wrapSquare wrapText="largest"/>
            <wp:docPr id="7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8"/>
          <w:szCs w:val="28"/>
        </w:rPr>
        <w:t>Рисунок 1 – Система «а» нечеткого вывода</w:t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57070"/>
            <wp:effectExtent l="0" t="0" r="0" b="0"/>
            <wp:wrapSquare wrapText="largest"/>
            <wp:docPr id="8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Рисунок 2 – ЛП Ток</w:t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48815"/>
            <wp:effectExtent l="0" t="0" r="0" b="0"/>
            <wp:wrapSquare wrapText="largest"/>
            <wp:docPr id="9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Рисунок 3 – ЛП Температура</w:t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15995"/>
            <wp:effectExtent l="0" t="0" r="0" b="0"/>
            <wp:wrapSquare wrapText="largest"/>
            <wp:docPr id="10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Рисунок 4 – ЛП «Износ»</w:t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15995"/>
            <wp:effectExtent l="0" t="0" r="0" b="0"/>
            <wp:wrapSquare wrapText="largest"/>
            <wp:docPr id="11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Рисунок 5 – ЛП Внешние условия</w:t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03270"/>
            <wp:effectExtent l="0" t="0" r="0" b="0"/>
            <wp:wrapSquare wrapText="largest"/>
            <wp:docPr id="12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Рисунок 6 – ЛП Вероят</w:t>
      </w:r>
      <w:r>
        <w:rPr>
          <w:rFonts w:cs="Times New Roman" w:ascii="Times New Roman" w:hAnsi="Times New Roman"/>
          <w:sz w:val="28"/>
          <w:szCs w:val="28"/>
        </w:rPr>
        <w:t>ность отказа</w:t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85490"/>
            <wp:effectExtent l="0" t="0" r="0" b="0"/>
            <wp:wrapSquare wrapText="largest"/>
            <wp:docPr id="13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Рисунок 7 – ЛП Сро</w:t>
      </w:r>
      <w:r>
        <w:rPr>
          <w:rFonts w:cs="Times New Roman" w:ascii="Times New Roman" w:hAnsi="Times New Roman"/>
          <w:sz w:val="28"/>
          <w:szCs w:val="28"/>
        </w:rPr>
        <w:t>чность</w:t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24275"/>
            <wp:effectExtent l="0" t="0" r="0" b="0"/>
            <wp:wrapSquare wrapText="largest"/>
            <wp:docPr id="14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sz w:val="28"/>
          <w:szCs w:val="28"/>
        </w:rPr>
        <w:t>8</w:t>
      </w:r>
      <w:r>
        <w:rPr>
          <w:rFonts w:cs="Times New Roman" w:ascii="Times New Roman" w:hAnsi="Times New Roman"/>
          <w:sz w:val="28"/>
          <w:szCs w:val="28"/>
        </w:rPr>
        <w:t xml:space="preserve"> – </w:t>
      </w:r>
      <w:r>
        <w:rPr>
          <w:rFonts w:cs="Times New Roman" w:ascii="Times New Roman" w:hAnsi="Times New Roman"/>
          <w:sz w:val="28"/>
          <w:szCs w:val="28"/>
        </w:rPr>
        <w:t>Правила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Рисунок 8 – Нечеткая м</w:t>
      </w: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54065" cy="3780155"/>
            <wp:effectExtent l="0" t="0" r="0" b="0"/>
            <wp:wrapSquare wrapText="largest"/>
            <wp:docPr id="15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065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8"/>
          <w:szCs w:val="28"/>
        </w:rPr>
        <w:t>одель управления для системы «а»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ind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 соответствии с приведенными в 2.2.1 и 2.2.2 описаниями функций принадлежности получим графики для системы «б» (Рисунки 9-16).</w:t>
      </w:r>
    </w:p>
    <w:p>
      <w:pPr>
        <w:pStyle w:val="Normal"/>
        <w:spacing w:lineRule="auto" w:line="360" w:before="0" w:after="0"/>
        <w:ind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851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/>
        <w:drawing>
          <wp:anchor behindDoc="0" distT="0" distB="0" distL="0" distR="0" simplePos="0" locked="0" layoutInCell="0" allowOverlap="1" relativeHeight="4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60470"/>
            <wp:effectExtent l="0" t="0" r="0" b="0"/>
            <wp:wrapSquare wrapText="largest"/>
            <wp:docPr id="16" name="Изображение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2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85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Рисунок 9 – Система «б» нечеткого вывода</w:t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4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57070"/>
            <wp:effectExtent l="0" t="0" r="0" b="0"/>
            <wp:wrapSquare wrapText="largest"/>
            <wp:docPr id="17" name="Изображение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2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10 – ЛП Ток</w:t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4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48815"/>
            <wp:effectExtent l="0" t="0" r="0" b="0"/>
            <wp:wrapSquare wrapText="largest"/>
            <wp:docPr id="18" name="Изображение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3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11 – ЛП Температура</w:t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4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15995"/>
            <wp:effectExtent l="0" t="0" r="0" b="0"/>
            <wp:wrapSquare wrapText="largest"/>
            <wp:docPr id="19" name="Изображение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3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12 – ЛП Износ</w:t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4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15995"/>
            <wp:effectExtent l="0" t="0" r="0" b="0"/>
            <wp:wrapSquare wrapText="largest"/>
            <wp:docPr id="20" name="Изображение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32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Рисунок13– ЛП Внешние условия</w:t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Рисунок 14 – ЛП </w:t>
      </w:r>
      <w:r>
        <w:drawing>
          <wp:anchor behindDoc="0" distT="0" distB="0" distL="0" distR="0" simplePos="0" locked="0" layoutInCell="0" allowOverlap="1" relativeHeight="4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03270"/>
            <wp:effectExtent l="0" t="0" r="0" b="0"/>
            <wp:wrapSquare wrapText="largest"/>
            <wp:docPr id="21" name="Изображение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33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вероятность отказа</w:t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4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85490"/>
            <wp:effectExtent l="0" t="0" r="0" b="0"/>
            <wp:wrapSquare wrapText="largest"/>
            <wp:docPr id="22" name="Изображение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34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Рисунок 15 – ЛП Срочность</w:t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4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24275"/>
            <wp:effectExtent l="0" t="0" r="0" b="0"/>
            <wp:wrapSquare wrapText="largest"/>
            <wp:docPr id="23" name="Изображение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35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Рисунок 16 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5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52240"/>
            <wp:effectExtent l="0" t="0" r="0" b="0"/>
            <wp:wrapSquare wrapText="largest"/>
            <wp:docPr id="24" name="Изображение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36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8"/>
          <w:szCs w:val="28"/>
        </w:rPr>
        <w:t>Рисунок 1</w:t>
      </w:r>
      <w:r>
        <w:rPr>
          <w:rFonts w:eastAsia="Times New Roman" w:cs="Times New Roman" w:ascii="Times New Roman" w:hAnsi="Times New Roman"/>
          <w:sz w:val="28"/>
          <w:szCs w:val="28"/>
        </w:rPr>
        <w:t>7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– Нечеткая модель управления для системы «б»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tabs>
          <w:tab w:val="clear" w:pos="708"/>
          <w:tab w:val="left" w:pos="2822" w:leader="none"/>
        </w:tabs>
        <w:spacing w:before="0" w:after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 соответствии с приведенными в 2.2.1 и 2.2.2 описаниями функций принадлежности получим графики для системы «в» (Рисунки 17-24).</w:t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p>
      <w:pPr>
        <w:pStyle w:val="Normal"/>
        <w:spacing w:lineRule="auto" w:line="360" w:before="0" w:after="0"/>
        <w:ind w:firstLine="851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60470"/>
            <wp:effectExtent l="0" t="0" r="0" b="0"/>
            <wp:wrapSquare wrapText="largest"/>
            <wp:docPr id="25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85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Рисунок 17 – Система «в» нечеткого вывода</w:t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24275"/>
            <wp:effectExtent l="0" t="0" r="0" b="0"/>
            <wp:wrapSquare wrapText="largest"/>
            <wp:docPr id="26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18 – ЛП «Температура»</w:t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180205"/>
            <wp:effectExtent l="0" t="0" r="0" b="0"/>
            <wp:wrapSquare wrapText="largest"/>
            <wp:docPr id="27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19 – ЛП «загруженность»</w:t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203700"/>
            <wp:effectExtent l="0" t="0" r="0" b="0"/>
            <wp:wrapSquare wrapText="largest"/>
            <wp:docPr id="28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20 – ЛП «Популярность»</w:t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212590"/>
            <wp:effectExtent l="0" t="0" r="0" b="0"/>
            <wp:wrapSquare wrapText="largest"/>
            <wp:docPr id="29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21– ЛП «сезон»</w:t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93385" cy="3771900"/>
            <wp:effectExtent l="0" t="0" r="0" b="0"/>
            <wp:wrapSquare wrapText="largest"/>
            <wp:docPr id="30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38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22 – ЛП « ожидаемый поток»</w:t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82895" cy="3667760"/>
            <wp:effectExtent l="0" t="0" r="0" b="0"/>
            <wp:wrapSquare wrapText="largest"/>
            <wp:docPr id="31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95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23 – ЛП «</w:t>
      </w:r>
      <w:r>
        <w:rPr>
          <w:rStyle w:val="Strong"/>
          <w:rFonts w:cs="Times New Roman" w:ascii="Times New Roman" w:hAnsi="Times New Roman"/>
          <w:b w:val="false"/>
          <w:sz w:val="28"/>
          <w:szCs w:val="28"/>
        </w:rPr>
        <w:t>Ожидаемая нагрузка на инфраструктуру</w:t>
      </w:r>
      <w:r>
        <w:rPr>
          <w:rFonts w:cs="Times New Roman" w:ascii="Times New Roman" w:hAnsi="Times New Roman"/>
          <w:sz w:val="28"/>
          <w:szCs w:val="28"/>
        </w:rPr>
        <w:t>»</w:t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13200"/>
            <wp:effectExtent l="0" t="0" r="0" b="0"/>
            <wp:wrapSquare wrapText="largest"/>
            <wp:docPr id="32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8"/>
          <w:tab w:val="left" w:pos="3240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84625"/>
            <wp:effectExtent l="0" t="0" r="0" b="0"/>
            <wp:wrapSquare wrapText="largest"/>
            <wp:docPr id="33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ab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Рисунок 24 – Нечеткая модель управления для системы «в»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2"/>
        <w:ind w:firstLine="851" w:left="0"/>
        <w:rPr/>
      </w:pPr>
      <w:bookmarkStart w:id="20" w:name="_Toc198078953"/>
      <w:bookmarkStart w:id="21" w:name="_heading=h.mq0vczga6hgy"/>
      <w:bookmarkEnd w:id="21"/>
      <w:r>
        <w:rPr/>
        <w:t>3.2 Диаграммы и поверхности нечеткого вывода</w:t>
      </w:r>
      <w:bookmarkEnd w:id="20"/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Система «а» (Рисунки 25-3</w:t>
      </w:r>
      <w:r>
        <w:rPr>
          <w:rFonts w:cs="Times New Roman" w:ascii="Times New Roman" w:hAnsi="Times New Roman"/>
          <w:sz w:val="28"/>
          <w:szCs w:val="28"/>
        </w:rPr>
        <w:t>0</w:t>
      </w:r>
      <w:r>
        <w:rPr>
          <w:rFonts w:cs="Times New Roman" w:ascii="Times New Roman" w:hAnsi="Times New Roman"/>
          <w:sz w:val="28"/>
          <w:szCs w:val="28"/>
        </w:rPr>
        <w:t>)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5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71875"/>
            <wp:effectExtent l="0" t="0" r="0" b="0"/>
            <wp:wrapSquare wrapText="largest"/>
            <wp:docPr id="34" name="Изображение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37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Рисунок 25 </w:t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5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99180"/>
            <wp:effectExtent l="0" t="0" r="0" b="0"/>
            <wp:wrapSquare wrapText="largest"/>
            <wp:docPr id="35" name="Изображение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38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 xml:space="preserve">Рисунок 26 </w:t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5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73780"/>
            <wp:effectExtent l="0" t="0" r="0" b="0"/>
            <wp:wrapSquare wrapText="largest"/>
            <wp:docPr id="36" name="Изображение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39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Рисунок 27</w:t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5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06165"/>
            <wp:effectExtent l="0" t="0" r="0" b="0"/>
            <wp:wrapSquare wrapText="largest"/>
            <wp:docPr id="37" name="Изображение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40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 xml:space="preserve">Рисунок 28 </w:t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5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93465"/>
            <wp:effectExtent l="0" t="0" r="0" b="0"/>
            <wp:wrapSquare wrapText="largest"/>
            <wp:docPr id="38" name="Изображение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41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 xml:space="preserve">Рисунок 29 </w:t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5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86480"/>
            <wp:effectExtent l="0" t="0" r="0" b="0"/>
            <wp:wrapSquare wrapText="largest"/>
            <wp:docPr id="39" name="Изображение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42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 xml:space="preserve">Рисунок 30 </w:t>
      </w:r>
    </w:p>
    <w:p>
      <w:pPr>
        <w:pStyle w:val="Normal"/>
        <w:tabs>
          <w:tab w:val="clear" w:pos="708"/>
          <w:tab w:val="left" w:pos="2822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2822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Система «б» (Рисунки 3</w:t>
      </w:r>
      <w:r>
        <w:rPr>
          <w:rFonts w:cs="Times New Roman" w:ascii="Times New Roman" w:hAnsi="Times New Roman"/>
          <w:sz w:val="28"/>
          <w:szCs w:val="28"/>
        </w:rPr>
        <w:t>1</w:t>
      </w:r>
      <w:r>
        <w:rPr>
          <w:rFonts w:cs="Times New Roman" w:ascii="Times New Roman" w:hAnsi="Times New Roman"/>
          <w:sz w:val="28"/>
          <w:szCs w:val="28"/>
        </w:rPr>
        <w:t>-</w:t>
      </w:r>
      <w:r>
        <w:rPr>
          <w:rFonts w:cs="Times New Roman" w:ascii="Times New Roman" w:hAnsi="Times New Roman"/>
          <w:sz w:val="28"/>
          <w:szCs w:val="28"/>
        </w:rPr>
        <w:t>35</w:t>
      </w:r>
      <w:r>
        <w:rPr>
          <w:rFonts w:cs="Times New Roman" w:ascii="Times New Roman" w:hAnsi="Times New Roman"/>
          <w:sz w:val="28"/>
          <w:szCs w:val="28"/>
        </w:rPr>
        <w:t>)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6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86480"/>
            <wp:effectExtent l="0" t="0" r="0" b="0"/>
            <wp:wrapSquare wrapText="largest"/>
            <wp:docPr id="40" name="Изображение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46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Рисунок 3</w:t>
      </w:r>
      <w:r>
        <w:rPr>
          <w:rFonts w:cs="Times New Roman" w:ascii="Times New Roman" w:hAnsi="Times New Roman"/>
          <w:sz w:val="28"/>
          <w:szCs w:val="28"/>
        </w:rPr>
        <w:t>1</w:t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6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82670"/>
            <wp:effectExtent l="0" t="0" r="0" b="0"/>
            <wp:wrapSquare wrapText="largest"/>
            <wp:docPr id="41" name="Изображение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47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Рисунок 3</w:t>
      </w:r>
      <w:r>
        <w:rPr>
          <w:rFonts w:cs="Times New Roman" w:ascii="Times New Roman" w:hAnsi="Times New Roman"/>
          <w:sz w:val="28"/>
          <w:szCs w:val="28"/>
        </w:rPr>
        <w:t>2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6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74415"/>
            <wp:effectExtent l="0" t="0" r="0" b="0"/>
            <wp:wrapSquare wrapText="largest"/>
            <wp:docPr id="42" name="Изображение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48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Рисунок 3</w:t>
      </w:r>
      <w:r>
        <w:rPr>
          <w:rFonts w:cs="Times New Roman" w:ascii="Times New Roman" w:hAnsi="Times New Roman"/>
          <w:sz w:val="28"/>
          <w:szCs w:val="28"/>
        </w:rPr>
        <w:t>3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6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96640"/>
            <wp:effectExtent l="0" t="0" r="0" b="0"/>
            <wp:wrapSquare wrapText="largest"/>
            <wp:docPr id="43" name="Изображение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49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sz w:val="28"/>
          <w:szCs w:val="28"/>
        </w:rPr>
        <w:t>33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6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76955"/>
            <wp:effectExtent l="0" t="0" r="0" b="0"/>
            <wp:wrapSquare wrapText="largest"/>
            <wp:docPr id="44" name="Изображение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50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sz w:val="28"/>
          <w:szCs w:val="28"/>
        </w:rPr>
        <w:t>34</w:t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6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80130"/>
            <wp:effectExtent l="0" t="0" r="0" b="0"/>
            <wp:wrapSquare wrapText="largest"/>
            <wp:docPr id="45" name="Изображение5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51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sz w:val="28"/>
          <w:szCs w:val="28"/>
        </w:rPr>
        <w:t>35</w:t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2822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Система «в» (Рисунки </w:t>
      </w:r>
      <w:r>
        <w:rPr>
          <w:rFonts w:cs="Times New Roman" w:ascii="Times New Roman" w:hAnsi="Times New Roman"/>
          <w:sz w:val="28"/>
          <w:szCs w:val="28"/>
        </w:rPr>
        <w:t>36</w:t>
      </w:r>
      <w:r>
        <w:rPr>
          <w:rFonts w:cs="Times New Roman" w:ascii="Times New Roman" w:hAnsi="Times New Roman"/>
          <w:sz w:val="28"/>
          <w:szCs w:val="28"/>
        </w:rPr>
        <w:t>-</w:t>
      </w:r>
      <w:r>
        <w:rPr>
          <w:rFonts w:cs="Times New Roman" w:ascii="Times New Roman" w:hAnsi="Times New Roman"/>
          <w:sz w:val="28"/>
          <w:szCs w:val="28"/>
        </w:rPr>
        <w:t>41</w:t>
      </w:r>
      <w:r>
        <w:rPr>
          <w:rFonts w:cs="Times New Roman" w:ascii="Times New Roman" w:hAnsi="Times New Roman"/>
          <w:sz w:val="28"/>
          <w:szCs w:val="28"/>
        </w:rPr>
        <w:t>)</w:t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81400"/>
            <wp:effectExtent l="0" t="0" r="0" b="0"/>
            <wp:wrapSquare wrapText="largest"/>
            <wp:docPr id="46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sz w:val="28"/>
          <w:szCs w:val="28"/>
        </w:rPr>
        <w:t>36</w:t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62350"/>
            <wp:effectExtent l="0" t="0" r="0" b="0"/>
            <wp:wrapSquare wrapText="largest"/>
            <wp:docPr id="47" name="Изображение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20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sz w:val="28"/>
          <w:szCs w:val="28"/>
        </w:rPr>
        <w:t>37</w:t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85210"/>
            <wp:effectExtent l="0" t="0" r="0" b="0"/>
            <wp:wrapSquare wrapText="largest"/>
            <wp:docPr id="48" name="Изображение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21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sz w:val="28"/>
          <w:szCs w:val="28"/>
        </w:rPr>
        <w:t>37</w:t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95370"/>
            <wp:effectExtent l="0" t="0" r="0" b="0"/>
            <wp:wrapSquare wrapText="largest"/>
            <wp:docPr id="49" name="Изображение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22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sz w:val="28"/>
          <w:szCs w:val="28"/>
        </w:rPr>
        <w:t>39</w:t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04895"/>
            <wp:effectExtent l="0" t="0" r="0" b="0"/>
            <wp:wrapSquare wrapText="largest"/>
            <wp:docPr id="50" name="Изображение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23" descr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Рисунок 4</w:t>
      </w:r>
      <w:r>
        <w:rPr>
          <w:rFonts w:cs="Times New Roman" w:ascii="Times New Roman" w:hAnsi="Times New Roman"/>
          <w:sz w:val="28"/>
          <w:szCs w:val="28"/>
        </w:rPr>
        <w:t>0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75685"/>
            <wp:effectExtent l="0" t="0" r="0" b="0"/>
            <wp:wrapSquare wrapText="largest"/>
            <wp:docPr id="51" name="Изображение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24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sz w:val="28"/>
          <w:szCs w:val="28"/>
        </w:rPr>
        <w:t>41</w:t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tabs>
          <w:tab w:val="clear" w:pos="708"/>
          <w:tab w:val="left" w:pos="2822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2"/>
        <w:rPr>
          <w:rFonts w:eastAsia="Times New Roman"/>
        </w:rPr>
      </w:pPr>
      <w:r>
        <w:rPr>
          <w:rStyle w:val="Strong"/>
          <w:b w:val="false"/>
          <w:bCs w:val="false"/>
        </w:rPr>
        <w:t>3.3 Примеры трех сравнимых между собой ситуаций логического вывода</w:t>
      </w:r>
    </w:p>
    <w:p>
      <w:pPr>
        <w:pStyle w:val="NormalWeb"/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Для оценки корректности функционирования разработанной нечеткой модели управления распределением туристов рассмотрим три различных сценария. В каждом случае оценим результат логического вывода для трех вариантов реализации модели: </w:t>
      </w:r>
      <w:r>
        <w:rPr>
          <w:rStyle w:val="Strong"/>
          <w:rFonts w:eastAsia="" w:eastAsiaTheme="minorEastAsia"/>
          <w:sz w:val="28"/>
          <w:szCs w:val="28"/>
        </w:rPr>
        <w:t>системы «а»</w:t>
      </w:r>
      <w:r>
        <w:rPr>
          <w:sz w:val="28"/>
          <w:szCs w:val="28"/>
        </w:rPr>
        <w:t xml:space="preserve">, </w:t>
      </w:r>
      <w:r>
        <w:rPr>
          <w:rStyle w:val="Strong"/>
          <w:rFonts w:eastAsia="" w:eastAsiaTheme="minorEastAsia"/>
          <w:sz w:val="28"/>
          <w:szCs w:val="28"/>
        </w:rPr>
        <w:t>«б»</w:t>
      </w:r>
      <w:r>
        <w:rPr>
          <w:sz w:val="28"/>
          <w:szCs w:val="28"/>
        </w:rPr>
        <w:t xml:space="preserve"> и </w:t>
      </w:r>
      <w:r>
        <w:rPr>
          <w:rStyle w:val="Strong"/>
          <w:rFonts w:eastAsia="" w:eastAsiaTheme="minorEastAsia"/>
          <w:sz w:val="28"/>
          <w:szCs w:val="28"/>
        </w:rPr>
        <w:t>«в»</w:t>
      </w:r>
      <w:r>
        <w:rPr>
          <w:sz w:val="28"/>
          <w:szCs w:val="28"/>
        </w:rPr>
        <w:t>.</w:t>
      </w:r>
    </w:p>
    <w:p>
      <w:pPr>
        <w:pStyle w:val="Heading3"/>
        <w:rPr/>
      </w:pPr>
      <w:r>
        <w:rPr/>
        <w:t xml:space="preserve"> </w:t>
      </w:r>
      <w:r>
        <w:rPr>
          <w:rStyle w:val="Strong"/>
          <w:b w:val="false"/>
          <w:bCs w:val="false"/>
        </w:rPr>
        <w:t>Пример 1</w:t>
      </w:r>
    </w:p>
    <w:p>
      <w:pPr>
        <w:pStyle w:val="NormalWeb"/>
        <w:spacing w:before="280" w:after="280"/>
        <w:rPr>
          <w:sz w:val="28"/>
          <w:szCs w:val="28"/>
        </w:rPr>
      </w:pPr>
      <w:r>
        <w:rPr>
          <w:sz w:val="28"/>
          <w:szCs w:val="28"/>
        </w:rPr>
        <w:t>Рассматривается ситуация с умеренной температурой, средней загрузкой отелей и популярным направлением в период весны.</w:t>
      </w:r>
    </w:p>
    <w:tbl>
      <w:tblPr>
        <w:tblW w:w="6011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706"/>
        <w:gridCol w:w="1240"/>
        <w:gridCol w:w="2065"/>
      </w:tblGrid>
      <w:tr>
        <w:trPr>
          <w:tblHeader w:val="true"/>
          <w:trHeight w:val="261" w:hRule="atLeast"/>
        </w:trPr>
        <w:tc>
          <w:tcPr>
            <w:tcW w:w="2706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Переменная</w:t>
            </w:r>
          </w:p>
        </w:tc>
        <w:tc>
          <w:tcPr>
            <w:tcW w:w="1240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Значение</w:t>
            </w:r>
          </w:p>
        </w:tc>
        <w:tc>
          <w:tcPr>
            <w:tcW w:w="206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Интерпретация</w:t>
            </w:r>
          </w:p>
        </w:tc>
      </w:tr>
      <w:tr>
        <w:trPr>
          <w:trHeight w:val="256" w:hRule="atLeast"/>
        </w:trPr>
        <w:tc>
          <w:tcPr>
            <w:tcW w:w="2706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1240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100</w:t>
            </w:r>
          </w:p>
        </w:tc>
        <w:tc>
          <w:tcPr>
            <w:tcW w:w="206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</w:r>
          </w:p>
        </w:tc>
      </w:tr>
      <w:tr>
        <w:trPr>
          <w:trHeight w:val="261" w:hRule="atLeast"/>
        </w:trPr>
        <w:tc>
          <w:tcPr>
            <w:tcW w:w="2706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1240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50</w:t>
            </w:r>
          </w:p>
        </w:tc>
        <w:tc>
          <w:tcPr>
            <w:tcW w:w="206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</w:r>
          </w:p>
        </w:tc>
      </w:tr>
      <w:tr>
        <w:trPr>
          <w:trHeight w:val="256" w:hRule="atLeast"/>
        </w:trPr>
        <w:tc>
          <w:tcPr>
            <w:tcW w:w="2706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1240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06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</w:r>
          </w:p>
        </w:tc>
      </w:tr>
      <w:tr>
        <w:trPr>
          <w:trHeight w:val="261" w:hRule="atLeast"/>
        </w:trPr>
        <w:tc>
          <w:tcPr>
            <w:tcW w:w="2706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1240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2.5</w:t>
            </w:r>
          </w:p>
        </w:tc>
        <w:tc>
          <w:tcPr>
            <w:tcW w:w="206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</w:r>
          </w:p>
        </w:tc>
      </w:tr>
    </w:tbl>
    <w:p>
      <w:pPr>
        <w:pStyle w:val="NormalWeb"/>
        <w:spacing w:before="280" w:after="280"/>
        <w:ind w:left="720"/>
        <w:rPr>
          <w:rStyle w:val="Strong"/>
          <w:b w:val="false"/>
          <w:bCs w:val="false"/>
          <w:sz w:val="28"/>
          <w:szCs w:val="28"/>
        </w:rPr>
      </w:pPr>
      <w:r>
        <w:rPr/>
      </w:r>
    </w:p>
    <w:p>
      <w:pPr>
        <w:pStyle w:val="NormalWeb"/>
        <w:numPr>
          <w:ilvl w:val="0"/>
          <w:numId w:val="10"/>
        </w:numPr>
        <w:spacing w:before="280" w:after="280"/>
        <w:rPr>
          <w:rStyle w:val="Strong"/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5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91530" cy="3382645"/>
            <wp:effectExtent l="0" t="0" r="0" b="0"/>
            <wp:wrapSquare wrapText="largest"/>
            <wp:docPr id="52" name="Изображение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43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53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  <w:rFonts w:eastAsia="" w:eastAsiaTheme="minorEastAsia"/>
          <w:sz w:val="28"/>
          <w:szCs w:val="28"/>
        </w:rPr>
        <w:t xml:space="preserve">Рисунок </w:t>
      </w:r>
      <w:r>
        <w:rPr>
          <w:rStyle w:val="Strong"/>
          <w:rFonts w:eastAsia="" w:eastAsiaTheme="minorEastAsia"/>
          <w:sz w:val="28"/>
          <w:szCs w:val="28"/>
        </w:rPr>
        <w:t>4</w:t>
      </w:r>
      <w:r>
        <w:rPr>
          <w:rStyle w:val="Strong"/>
          <w:rFonts w:eastAsia="" w:eastAsiaTheme="minorEastAsia"/>
          <w:sz w:val="28"/>
          <w:szCs w:val="28"/>
        </w:rPr>
        <w:t>2</w:t>
      </w:r>
      <w:r>
        <w:rPr>
          <w:sz w:val="28"/>
          <w:szCs w:val="28"/>
        </w:rPr>
        <w:t xml:space="preserve"> — </w:t>
      </w:r>
      <w:r>
        <w:rPr>
          <w:rStyle w:val="Emphasis"/>
          <w:rFonts w:eastAsia="Calibri"/>
          <w:sz w:val="28"/>
          <w:szCs w:val="28"/>
        </w:rPr>
        <w:t>Результат логического вывода для примера 1, система «а»</w:t>
      </w:r>
    </w:p>
    <w:p>
      <w:pPr>
        <w:pStyle w:val="NormalWeb"/>
        <w:spacing w:before="280" w:after="280"/>
        <w:ind w:left="720"/>
        <w:rPr>
          <w:sz w:val="28"/>
          <w:szCs w:val="28"/>
        </w:rPr>
      </w:pPr>
      <w:r>
        <w:rPr/>
      </w:r>
    </w:p>
    <w:p>
      <w:pPr>
        <w:pStyle w:val="NormalWeb"/>
        <w:numPr>
          <w:ilvl w:val="0"/>
          <w:numId w:val="10"/>
        </w:numPr>
        <w:spacing w:before="280" w:after="280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6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91530" cy="3395345"/>
            <wp:effectExtent l="0" t="0" r="0" b="0"/>
            <wp:wrapSquare wrapText="largest"/>
            <wp:docPr id="53" name="Изображение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52" descr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53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  <w:rFonts w:eastAsia="" w:eastAsiaTheme="minorEastAsia"/>
          <w:sz w:val="28"/>
          <w:szCs w:val="28"/>
        </w:rPr>
        <w:t xml:space="preserve">Рисунок </w:t>
      </w:r>
      <w:r>
        <w:rPr>
          <w:rStyle w:val="Strong"/>
          <w:rFonts w:eastAsia="" w:eastAsiaTheme="minorEastAsia"/>
          <w:sz w:val="28"/>
          <w:szCs w:val="28"/>
        </w:rPr>
        <w:t>4</w:t>
      </w:r>
      <w:r>
        <w:rPr>
          <w:rStyle w:val="Strong"/>
          <w:rFonts w:eastAsia="" w:eastAsiaTheme="minorEastAsia"/>
          <w:sz w:val="28"/>
          <w:szCs w:val="28"/>
        </w:rPr>
        <w:t>3</w:t>
      </w:r>
      <w:r>
        <w:rPr>
          <w:sz w:val="28"/>
          <w:szCs w:val="28"/>
        </w:rPr>
        <w:t xml:space="preserve"> — </w:t>
      </w:r>
      <w:r>
        <w:rPr>
          <w:rStyle w:val="Emphasis"/>
          <w:rFonts w:eastAsia="Calibri"/>
          <w:sz w:val="28"/>
          <w:szCs w:val="28"/>
        </w:rPr>
        <w:t>Результат логического вывода для примера 1, система «б»</w:t>
      </w:r>
    </w:p>
    <w:p>
      <w:pPr>
        <w:pStyle w:val="NormalWeb"/>
        <w:numPr>
          <w:ilvl w:val="0"/>
          <w:numId w:val="0"/>
        </w:numPr>
        <w:spacing w:before="280" w:after="280"/>
        <w:ind w:hanging="0" w:left="720"/>
        <w:rPr>
          <w:sz w:val="28"/>
          <w:szCs w:val="28"/>
        </w:rPr>
      </w:pPr>
      <w:r>
        <w:rPr/>
      </w:r>
    </w:p>
    <w:p>
      <w:pPr>
        <w:pStyle w:val="NormalWeb"/>
        <w:spacing w:before="280" w:after="280"/>
        <w:ind w:left="720"/>
        <w:rPr>
          <w:rStyle w:val="Strong"/>
          <w:b w:val="false"/>
          <w:bCs w:val="false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2930" cy="3232785"/>
            <wp:effectExtent l="0" t="0" r="0" b="0"/>
            <wp:wrapSquare wrapText="largest"/>
            <wp:docPr id="54" name="Изображение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25" descr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numPr>
          <w:ilvl w:val="0"/>
          <w:numId w:val="10"/>
        </w:numPr>
        <w:spacing w:before="280" w:after="280"/>
        <w:rPr>
          <w:sz w:val="28"/>
          <w:szCs w:val="28"/>
        </w:rPr>
      </w:pPr>
      <w:r>
        <w:rPr>
          <w:rStyle w:val="Strong"/>
          <w:rFonts w:eastAsia="" w:eastAsiaTheme="minorEastAsia"/>
          <w:sz w:val="28"/>
          <w:szCs w:val="28"/>
        </w:rPr>
        <w:t xml:space="preserve">Рисунок </w:t>
      </w:r>
      <w:r>
        <w:rPr>
          <w:rStyle w:val="Strong"/>
          <w:rFonts w:eastAsia="" w:eastAsiaTheme="minorEastAsia"/>
          <w:sz w:val="28"/>
          <w:szCs w:val="28"/>
        </w:rPr>
        <w:t>4</w:t>
      </w:r>
      <w:r>
        <w:rPr>
          <w:rStyle w:val="Strong"/>
          <w:rFonts w:eastAsia="" w:eastAsiaTheme="minorEastAsia"/>
          <w:sz w:val="28"/>
          <w:szCs w:val="28"/>
        </w:rPr>
        <w:t>4</w:t>
      </w:r>
      <w:r>
        <w:rPr>
          <w:sz w:val="28"/>
          <w:szCs w:val="28"/>
        </w:rPr>
        <w:t xml:space="preserve"> — </w:t>
      </w:r>
      <w:r>
        <w:rPr>
          <w:rStyle w:val="Emphasis"/>
          <w:rFonts w:eastAsia="Calibri"/>
          <w:sz w:val="28"/>
          <w:szCs w:val="28"/>
        </w:rPr>
        <w:t>Результат логического вывода для примера 1, система «в»</w:t>
      </w:r>
    </w:p>
    <w:p>
      <w:pPr>
        <w:pStyle w:val="Heading3"/>
        <w:rPr/>
      </w:pPr>
      <w:r>
        <w:rPr/>
        <w:t xml:space="preserve"> </w:t>
      </w:r>
      <w:r>
        <w:rPr>
          <w:rStyle w:val="Strong"/>
          <w:b w:val="false"/>
          <w:bCs w:val="false"/>
        </w:rPr>
        <w:t>Пример 2</w:t>
      </w:r>
    </w:p>
    <w:p>
      <w:pPr>
        <w:pStyle w:val="NormalWeb"/>
        <w:spacing w:before="280" w:after="280"/>
        <w:rPr>
          <w:sz w:val="28"/>
          <w:szCs w:val="28"/>
        </w:rPr>
      </w:pPr>
      <w:r>
        <w:rPr>
          <w:sz w:val="28"/>
          <w:szCs w:val="28"/>
        </w:rPr>
        <w:t>Популярный летний курорт с высокой температурой и минимальной загрузкой отелей.</w:t>
      </w:r>
    </w:p>
    <w:tbl>
      <w:tblPr>
        <w:tblW w:w="6242" w:type="dxa"/>
        <w:jc w:val="left"/>
        <w:tblInd w:w="-2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925"/>
        <w:gridCol w:w="1245"/>
        <w:gridCol w:w="2072"/>
      </w:tblGrid>
      <w:tr>
        <w:trPr>
          <w:tblHeader w:val="true"/>
        </w:trPr>
        <w:tc>
          <w:tcPr>
            <w:tcW w:w="292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Переменная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Значение</w:t>
            </w:r>
          </w:p>
        </w:tc>
        <w:tc>
          <w:tcPr>
            <w:tcW w:w="2072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Интерпретация</w:t>
            </w:r>
          </w:p>
        </w:tc>
      </w:tr>
      <w:tr>
        <w:trPr/>
        <w:tc>
          <w:tcPr>
            <w:tcW w:w="292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200</w:t>
            </w:r>
          </w:p>
        </w:tc>
        <w:tc>
          <w:tcPr>
            <w:tcW w:w="2072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</w:r>
          </w:p>
        </w:tc>
      </w:tr>
      <w:tr>
        <w:trPr/>
        <w:tc>
          <w:tcPr>
            <w:tcW w:w="292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100</w:t>
            </w:r>
          </w:p>
        </w:tc>
        <w:tc>
          <w:tcPr>
            <w:tcW w:w="2072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</w:r>
          </w:p>
        </w:tc>
      </w:tr>
      <w:tr>
        <w:trPr/>
        <w:tc>
          <w:tcPr>
            <w:tcW w:w="292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2072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</w:r>
          </w:p>
        </w:tc>
      </w:tr>
      <w:tr>
        <w:trPr/>
        <w:tc>
          <w:tcPr>
            <w:tcW w:w="292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072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</w:r>
          </w:p>
        </w:tc>
      </w:tr>
    </w:tbl>
    <w:p>
      <w:pPr>
        <w:pStyle w:val="NormalWeb"/>
        <w:spacing w:before="280" w:after="280"/>
        <w:ind w:left="720"/>
        <w:rPr>
          <w:rStyle w:val="Strong"/>
          <w:b w:val="false"/>
          <w:bCs w:val="false"/>
          <w:sz w:val="28"/>
          <w:szCs w:val="28"/>
        </w:rPr>
      </w:pPr>
      <w:r>
        <w:rPr/>
      </w:r>
    </w:p>
    <w:p>
      <w:pPr>
        <w:pStyle w:val="NormalWeb"/>
        <w:numPr>
          <w:ilvl w:val="0"/>
          <w:numId w:val="11"/>
        </w:numPr>
        <w:spacing w:before="280" w:after="280"/>
        <w:rPr>
          <w:rStyle w:val="Strong"/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5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91530" cy="3306445"/>
            <wp:effectExtent l="0" t="0" r="0" b="0"/>
            <wp:wrapSquare wrapText="largest"/>
            <wp:docPr id="55" name="Изображение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44" descr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53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  <w:rFonts w:eastAsia="" w:eastAsiaTheme="minorEastAsia"/>
          <w:sz w:val="28"/>
          <w:szCs w:val="28"/>
        </w:rPr>
        <w:t xml:space="preserve">Рисунок </w:t>
      </w:r>
      <w:r>
        <w:rPr>
          <w:rStyle w:val="Strong"/>
          <w:rFonts w:eastAsia="" w:eastAsiaTheme="minorEastAsia"/>
          <w:sz w:val="28"/>
          <w:szCs w:val="28"/>
        </w:rPr>
        <w:t>4</w:t>
      </w:r>
      <w:r>
        <w:rPr>
          <w:rStyle w:val="Strong"/>
          <w:rFonts w:eastAsia="" w:eastAsiaTheme="minorEastAsia"/>
          <w:sz w:val="28"/>
          <w:szCs w:val="28"/>
        </w:rPr>
        <w:t>5</w:t>
      </w:r>
      <w:r>
        <w:rPr>
          <w:sz w:val="28"/>
          <w:szCs w:val="28"/>
        </w:rPr>
        <w:t xml:space="preserve"> — </w:t>
      </w:r>
      <w:r>
        <w:rPr>
          <w:rStyle w:val="Emphasis"/>
          <w:rFonts w:eastAsia="Calibri"/>
          <w:sz w:val="28"/>
          <w:szCs w:val="28"/>
        </w:rPr>
        <w:t>Результат логического вывода для примера 2, система «а»</w:t>
      </w:r>
    </w:p>
    <w:p>
      <w:pPr>
        <w:pStyle w:val="NormalWeb"/>
        <w:spacing w:before="280" w:after="280"/>
        <w:ind w:left="720"/>
        <w:rPr>
          <w:sz w:val="28"/>
          <w:szCs w:val="28"/>
        </w:rPr>
      </w:pPr>
      <w:r>
        <w:rPr/>
      </w:r>
    </w:p>
    <w:p>
      <w:pPr>
        <w:pStyle w:val="NormalWeb"/>
        <w:numPr>
          <w:ilvl w:val="0"/>
          <w:numId w:val="11"/>
        </w:numPr>
        <w:spacing w:before="280" w:after="280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6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91530" cy="3371850"/>
            <wp:effectExtent l="0" t="0" r="0" b="0"/>
            <wp:wrapSquare wrapText="largest"/>
            <wp:docPr id="56" name="Изображение5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Изображение53" descr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53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  <w:rFonts w:eastAsia="" w:eastAsiaTheme="minorEastAsia"/>
          <w:sz w:val="28"/>
          <w:szCs w:val="28"/>
        </w:rPr>
        <w:t xml:space="preserve">Рисунок </w:t>
      </w:r>
      <w:r>
        <w:rPr>
          <w:rStyle w:val="Strong"/>
          <w:rFonts w:eastAsia="" w:eastAsiaTheme="minorEastAsia"/>
          <w:sz w:val="28"/>
          <w:szCs w:val="28"/>
        </w:rPr>
        <w:t>4</w:t>
      </w:r>
      <w:r>
        <w:rPr>
          <w:rStyle w:val="Strong"/>
          <w:rFonts w:eastAsia="" w:eastAsiaTheme="minorEastAsia"/>
          <w:sz w:val="28"/>
          <w:szCs w:val="28"/>
        </w:rPr>
        <w:t>6</w:t>
      </w:r>
      <w:r>
        <w:rPr>
          <w:sz w:val="28"/>
          <w:szCs w:val="28"/>
        </w:rPr>
        <w:t xml:space="preserve"> — </w:t>
      </w:r>
      <w:r>
        <w:rPr>
          <w:rStyle w:val="Emphasis"/>
          <w:rFonts w:eastAsia="Calibri"/>
          <w:sz w:val="28"/>
          <w:szCs w:val="28"/>
        </w:rPr>
        <w:t>Результат логического вывода для примера 2, система «б»</w:t>
      </w:r>
    </w:p>
    <w:p>
      <w:pPr>
        <w:pStyle w:val="NormalWeb"/>
        <w:spacing w:before="280" w:after="280"/>
        <w:ind w:left="720"/>
        <w:rPr>
          <w:rStyle w:val="Strong"/>
          <w:b w:val="false"/>
          <w:bCs w:val="false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2930" cy="3261995"/>
            <wp:effectExtent l="0" t="0" r="0" b="0"/>
            <wp:wrapSquare wrapText="largest"/>
            <wp:docPr id="57" name="Изображение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26" descr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numPr>
          <w:ilvl w:val="0"/>
          <w:numId w:val="11"/>
        </w:numPr>
        <w:spacing w:before="280" w:after="280"/>
        <w:rPr>
          <w:sz w:val="28"/>
          <w:szCs w:val="28"/>
        </w:rPr>
      </w:pPr>
      <w:r>
        <w:rPr>
          <w:rStyle w:val="Strong"/>
          <w:rFonts w:eastAsia="" w:eastAsiaTheme="minorEastAsia"/>
          <w:sz w:val="28"/>
          <w:szCs w:val="28"/>
        </w:rPr>
        <w:t xml:space="preserve">Рисунок </w:t>
      </w:r>
      <w:r>
        <w:rPr>
          <w:rStyle w:val="Strong"/>
          <w:rFonts w:eastAsia="" w:eastAsiaTheme="minorEastAsia"/>
          <w:sz w:val="28"/>
          <w:szCs w:val="28"/>
        </w:rPr>
        <w:t>4</w:t>
      </w:r>
      <w:r>
        <w:rPr>
          <w:rStyle w:val="Strong"/>
          <w:rFonts w:eastAsia="" w:eastAsiaTheme="minorEastAsia"/>
          <w:sz w:val="28"/>
          <w:szCs w:val="28"/>
        </w:rPr>
        <w:t>7</w:t>
      </w:r>
      <w:r>
        <w:rPr>
          <w:sz w:val="28"/>
          <w:szCs w:val="28"/>
        </w:rPr>
        <w:t xml:space="preserve"> — </w:t>
      </w:r>
      <w:r>
        <w:rPr>
          <w:rStyle w:val="Emphasis"/>
          <w:rFonts w:eastAsia="Calibri"/>
          <w:sz w:val="28"/>
          <w:szCs w:val="28"/>
        </w:rPr>
        <w:t>Результат логического вывода для примера 2, система «в»</w:t>
      </w:r>
    </w:p>
    <w:p>
      <w:pPr>
        <w:pStyle w:val="Heading3"/>
        <w:rPr/>
      </w:pPr>
      <w:r>
        <w:rPr/>
        <w:t xml:space="preserve"> </w:t>
      </w:r>
      <w:r>
        <w:rPr>
          <w:rStyle w:val="Strong"/>
          <w:b w:val="false"/>
          <w:bCs w:val="false"/>
        </w:rPr>
        <w:t>Пример 3</w:t>
      </w:r>
    </w:p>
    <w:p>
      <w:pPr>
        <w:pStyle w:val="NormalWeb"/>
        <w:spacing w:before="280" w:after="280"/>
        <w:rPr>
          <w:sz w:val="28"/>
          <w:szCs w:val="28"/>
        </w:rPr>
      </w:pPr>
      <w:r>
        <w:rPr>
          <w:sz w:val="28"/>
          <w:szCs w:val="28"/>
        </w:rPr>
        <w:t>Курорт в осенний период: погода прохладная, отели почти переполнены, направление очень популярно.</w:t>
      </w:r>
    </w:p>
    <w:tbl>
      <w:tblPr>
        <w:tblW w:w="6041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737"/>
        <w:gridCol w:w="1239"/>
        <w:gridCol w:w="2065"/>
      </w:tblGrid>
      <w:tr>
        <w:trPr>
          <w:tblHeader w:val="true"/>
        </w:trPr>
        <w:tc>
          <w:tcPr>
            <w:tcW w:w="2737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Переменная</w:t>
            </w:r>
          </w:p>
        </w:tc>
        <w:tc>
          <w:tcPr>
            <w:tcW w:w="1239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Значение</w:t>
            </w:r>
          </w:p>
        </w:tc>
        <w:tc>
          <w:tcPr>
            <w:tcW w:w="206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Интерпретация</w:t>
            </w:r>
          </w:p>
        </w:tc>
      </w:tr>
      <w:tr>
        <w:trPr/>
        <w:tc>
          <w:tcPr>
            <w:tcW w:w="2737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</w:r>
          </w:p>
        </w:tc>
        <w:tc>
          <w:tcPr>
            <w:tcW w:w="1239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36</w:t>
            </w:r>
          </w:p>
        </w:tc>
        <w:tc>
          <w:tcPr>
            <w:tcW w:w="206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</w:r>
          </w:p>
        </w:tc>
      </w:tr>
      <w:tr>
        <w:trPr/>
        <w:tc>
          <w:tcPr>
            <w:tcW w:w="2737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</w:r>
          </w:p>
        </w:tc>
        <w:tc>
          <w:tcPr>
            <w:tcW w:w="1239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13</w:t>
            </w:r>
          </w:p>
        </w:tc>
        <w:tc>
          <w:tcPr>
            <w:tcW w:w="206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</w:r>
          </w:p>
        </w:tc>
      </w:tr>
      <w:tr>
        <w:trPr/>
        <w:tc>
          <w:tcPr>
            <w:tcW w:w="2737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</w:r>
          </w:p>
        </w:tc>
        <w:tc>
          <w:tcPr>
            <w:tcW w:w="1239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1.5</w:t>
            </w:r>
          </w:p>
        </w:tc>
        <w:tc>
          <w:tcPr>
            <w:tcW w:w="206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</w:r>
          </w:p>
        </w:tc>
      </w:tr>
      <w:tr>
        <w:trPr/>
        <w:tc>
          <w:tcPr>
            <w:tcW w:w="2737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</w:r>
          </w:p>
        </w:tc>
        <w:tc>
          <w:tcPr>
            <w:tcW w:w="1239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065" w:type="dxa"/>
            <w:tcBorders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</w:r>
          </w:p>
        </w:tc>
      </w:tr>
    </w:tbl>
    <w:p>
      <w:pPr>
        <w:pStyle w:val="NormalWeb"/>
        <w:spacing w:before="280" w:after="280"/>
        <w:ind w:left="720"/>
        <w:rPr>
          <w:rStyle w:val="Strong"/>
          <w:b w:val="false"/>
          <w:bCs w:val="false"/>
          <w:sz w:val="28"/>
          <w:szCs w:val="28"/>
        </w:rPr>
      </w:pPr>
      <w:r>
        <w:rPr/>
      </w:r>
    </w:p>
    <w:p>
      <w:pPr>
        <w:pStyle w:val="NormalWeb"/>
        <w:numPr>
          <w:ilvl w:val="0"/>
          <w:numId w:val="12"/>
        </w:numPr>
        <w:spacing w:before="280" w:after="280"/>
        <w:rPr>
          <w:rStyle w:val="Strong"/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5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91530" cy="3585845"/>
            <wp:effectExtent l="0" t="0" r="0" b="0"/>
            <wp:wrapSquare wrapText="largest"/>
            <wp:docPr id="58" name="Изображение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Изображение45" descr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53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  <w:rFonts w:eastAsia="" w:eastAsiaTheme="minorEastAsia"/>
          <w:sz w:val="28"/>
          <w:szCs w:val="28"/>
        </w:rPr>
        <w:t xml:space="preserve">Рисунок </w:t>
      </w:r>
      <w:r>
        <w:rPr>
          <w:rStyle w:val="Strong"/>
          <w:rFonts w:eastAsia="" w:eastAsiaTheme="minorEastAsia"/>
          <w:sz w:val="28"/>
          <w:szCs w:val="28"/>
        </w:rPr>
        <w:t>4</w:t>
      </w:r>
      <w:r>
        <w:rPr>
          <w:rStyle w:val="Strong"/>
          <w:rFonts w:eastAsia="" w:eastAsiaTheme="minorEastAsia"/>
          <w:sz w:val="28"/>
          <w:szCs w:val="28"/>
        </w:rPr>
        <w:t>8</w:t>
      </w:r>
      <w:r>
        <w:rPr>
          <w:sz w:val="28"/>
          <w:szCs w:val="28"/>
        </w:rPr>
        <w:t xml:space="preserve"> — </w:t>
      </w:r>
      <w:r>
        <w:rPr>
          <w:rStyle w:val="Emphasis"/>
          <w:rFonts w:eastAsia="Calibri"/>
          <w:sz w:val="28"/>
          <w:szCs w:val="28"/>
        </w:rPr>
        <w:t>Результат логического вывода для примера 3, система «а»</w:t>
      </w:r>
    </w:p>
    <w:p>
      <w:pPr>
        <w:pStyle w:val="NormalWeb"/>
        <w:spacing w:before="280" w:after="280"/>
        <w:ind w:left="720"/>
        <w:rPr>
          <w:sz w:val="28"/>
          <w:szCs w:val="28"/>
        </w:rPr>
      </w:pPr>
      <w:r>
        <w:rPr/>
        <w:drawing>
          <wp:inline distT="0" distB="0" distL="0" distR="0">
            <wp:extent cx="5754370" cy="4751705"/>
            <wp:effectExtent l="0" t="0" r="0" b="0"/>
            <wp:docPr id="59" name="Рисунок 8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Рисунок 88" descr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370" cy="47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12"/>
        </w:numPr>
        <w:spacing w:before="280" w:after="280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6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91530" cy="3362325"/>
            <wp:effectExtent l="0" t="0" r="0" b="0"/>
            <wp:wrapSquare wrapText="largest"/>
            <wp:docPr id="60" name="Изображение5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Изображение54" descr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53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  <w:rFonts w:eastAsia="" w:eastAsiaTheme="minorEastAsia"/>
          <w:sz w:val="28"/>
          <w:szCs w:val="28"/>
        </w:rPr>
        <w:t xml:space="preserve">Рисунок </w:t>
      </w:r>
      <w:r>
        <w:rPr>
          <w:rStyle w:val="Strong"/>
          <w:rFonts w:eastAsia="" w:eastAsiaTheme="minorEastAsia"/>
          <w:sz w:val="28"/>
          <w:szCs w:val="28"/>
        </w:rPr>
        <w:t>4</w:t>
      </w:r>
      <w:r>
        <w:rPr>
          <w:rStyle w:val="Strong"/>
          <w:rFonts w:eastAsia="" w:eastAsiaTheme="minorEastAsia"/>
          <w:sz w:val="28"/>
          <w:szCs w:val="28"/>
        </w:rPr>
        <w:t>9</w:t>
      </w:r>
      <w:r>
        <w:rPr>
          <w:sz w:val="28"/>
          <w:szCs w:val="28"/>
        </w:rPr>
        <w:t xml:space="preserve"> — </w:t>
      </w:r>
      <w:r>
        <w:rPr>
          <w:rStyle w:val="Emphasis"/>
          <w:rFonts w:eastAsia="Calibri"/>
          <w:sz w:val="28"/>
          <w:szCs w:val="28"/>
        </w:rPr>
        <w:t>Результат логического вывода для примера 3, система «б»</w:t>
      </w:r>
    </w:p>
    <w:p>
      <w:pPr>
        <w:pStyle w:val="NormalWeb"/>
        <w:numPr>
          <w:ilvl w:val="0"/>
          <w:numId w:val="0"/>
        </w:numPr>
        <w:spacing w:before="280" w:after="280"/>
        <w:ind w:hanging="0" w:left="720"/>
        <w:rPr>
          <w:sz w:val="28"/>
          <w:szCs w:val="28"/>
        </w:rPr>
      </w:pPr>
      <w:r>
        <w:rPr/>
      </w:r>
    </w:p>
    <w:p>
      <w:pPr>
        <w:pStyle w:val="NormalWeb"/>
        <w:spacing w:before="280" w:after="280"/>
        <w:ind w:left="720"/>
        <w:rPr>
          <w:rStyle w:val="Strong"/>
          <w:rFonts w:eastAsia="" w:eastAsiaTheme="minorEastAsia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4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2930" cy="3257550"/>
            <wp:effectExtent l="0" t="0" r="0" b="0"/>
            <wp:wrapSquare wrapText="largest"/>
            <wp:docPr id="61" name="Изображение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27" descr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before="280" w:after="280"/>
        <w:ind w:left="720"/>
        <w:rPr>
          <w:sz w:val="28"/>
          <w:szCs w:val="28"/>
        </w:rPr>
      </w:pPr>
      <w:r>
        <w:rPr>
          <w:rStyle w:val="Strong"/>
          <w:rFonts w:eastAsia="" w:eastAsiaTheme="minorEastAsia"/>
          <w:sz w:val="28"/>
          <w:szCs w:val="28"/>
        </w:rPr>
        <w:t xml:space="preserve">Рисунок </w:t>
      </w:r>
      <w:r>
        <w:rPr>
          <w:rStyle w:val="Strong"/>
          <w:rFonts w:eastAsia="" w:eastAsiaTheme="minorEastAsia"/>
          <w:sz w:val="28"/>
          <w:szCs w:val="28"/>
        </w:rPr>
        <w:t>5</w:t>
      </w:r>
      <w:r>
        <w:rPr>
          <w:rStyle w:val="Strong"/>
          <w:rFonts w:eastAsia="" w:eastAsiaTheme="minorEastAsia"/>
          <w:sz w:val="28"/>
          <w:szCs w:val="28"/>
        </w:rPr>
        <w:t>0</w:t>
      </w:r>
      <w:bookmarkStart w:id="22" w:name="_GoBack"/>
      <w:bookmarkEnd w:id="22"/>
      <w:r>
        <w:rPr>
          <w:sz w:val="28"/>
          <w:szCs w:val="28"/>
        </w:rPr>
        <w:t xml:space="preserve"> — </w:t>
      </w:r>
      <w:r>
        <w:rPr>
          <w:rStyle w:val="Emphasis"/>
          <w:rFonts w:eastAsia="Calibri"/>
          <w:sz w:val="28"/>
          <w:szCs w:val="28"/>
        </w:rPr>
        <w:t>Результат логического вывода для примера 3, система «в»</w:t>
      </w:r>
    </w:p>
    <w:p>
      <w:pPr>
        <w:pStyle w:val="Heading2"/>
        <w:rPr>
          <w:rFonts w:eastAsia="Times New Roman"/>
        </w:rPr>
      </w:pPr>
      <w:r>
        <w:rPr>
          <w:rStyle w:val="Strong"/>
          <w:b w:val="false"/>
          <w:bCs w:val="false"/>
        </w:rPr>
        <w:t>3.4 Выводы</w:t>
      </w:r>
    </w:p>
    <w:p>
      <w:pPr>
        <w:pStyle w:val="NormalWeb"/>
        <w:spacing w:before="280" w:after="280"/>
        <w:rPr>
          <w:sz w:val="28"/>
          <w:szCs w:val="28"/>
        </w:rPr>
      </w:pPr>
      <w:r>
        <w:rPr>
          <w:sz w:val="28"/>
          <w:szCs w:val="28"/>
        </w:rPr>
        <w:t>Приведённые результаты позволяют сделать следующие выводы:</w:t>
      </w:r>
    </w:p>
    <w:p>
      <w:pPr>
        <w:pStyle w:val="Heading3"/>
        <w:rPr/>
      </w:pPr>
      <w:r>
        <w:rPr/>
        <w:t>1. Сравнительная эффективность систем:</w:t>
      </w:r>
    </w:p>
    <w:p>
      <w:pPr>
        <w:pStyle w:val="NormalWeb"/>
        <w:numPr>
          <w:ilvl w:val="0"/>
          <w:numId w:val="13"/>
        </w:numPr>
        <w:spacing w:before="280" w:after="0"/>
        <w:rPr>
          <w:sz w:val="28"/>
          <w:szCs w:val="28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Система «А»</w:t>
      </w:r>
      <w:r>
        <w:rPr>
          <w:caps w:val="false"/>
          <w:smallCaps w:val="false"/>
          <w:color w:val="0F1115"/>
          <w:spacing w:val="0"/>
          <w:sz w:val="28"/>
          <w:szCs w:val="28"/>
        </w:rPr>
        <w:t> 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(с неполным набором входных переменных и усечёнными термами) обеспечивает простую реализацию и быструю реакцию, однако может давать грубую или упрощённую оценку технического состояния сети. Например, в условиях перегрузки оборудования и высокого риска внешних воздействий она может выдавать среднюю вероятность отказа, не учитывая таких критических факторов, как степень износа изоляции и резкие перепады температуры окружающей среды. Это может привести к недооценке серьезности ситуации и, как следствие, к несвоевременному обслуживанию.</w:t>
      </w:r>
    </w:p>
    <w:p>
      <w:pPr>
        <w:pStyle w:val="NormalWeb"/>
        <w:numPr>
          <w:ilvl w:val="0"/>
          <w:numId w:val="13"/>
        </w:numPr>
        <w:spacing w:before="0" w:after="0"/>
        <w:rPr>
          <w:sz w:val="28"/>
          <w:szCs w:val="28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Система «Б»</w:t>
      </w:r>
      <w:r>
        <w:rPr>
          <w:caps w:val="false"/>
          <w:smallCaps w:val="false"/>
          <w:color w:val="0F1115"/>
          <w:spacing w:val="0"/>
          <w:sz w:val="28"/>
          <w:szCs w:val="28"/>
        </w:rPr>
        <w:t> 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(полный набор входных переменных, но ограниченное количество термов) демонстрирует устойчивую работу и среднюю точность диагностики. В большинстве сценариев она предлагает сбалансированные решения, однако склонна к усреднённой реакции на аварийные сигналы. Например, при сочетании критической токовой нагрузки и предельной температуры перегрева оборудования, но средних показателях износа, система может оценивать вероятность отказа как «выше среднего», а срочность обслуживания как «внепланово», тогда как в реальных условиях такое сочетание факторов требует уже «срочного» вмешательства из-за риска лавинообразного развития аварии. Это связано с недостаточной лингвистической детализацией выходных термов, которая не позволяет системе различать градации критических состояний.</w:t>
      </w:r>
    </w:p>
    <w:p>
      <w:pPr>
        <w:pStyle w:val="NormalWeb"/>
        <w:numPr>
          <w:ilvl w:val="0"/>
          <w:numId w:val="13"/>
        </w:numPr>
        <w:spacing w:before="0" w:after="280"/>
        <w:rPr>
          <w:sz w:val="28"/>
          <w:szCs w:val="28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Система «В»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, благодаря расширенной терм-множеству и детализированной базе правил, обеспечивает высокую чувствительность в окрестностях критических режимов работы сети. В сценарии с сочетанием экстремальных значений входных параметров (перегрузка + предельный износ + неблагоприятная внешняя среда) система корректно генерирует сигнал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«Немедленное отключение»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, что соответствует логике противоаварийной автоматики. В то же время, на частичных нагрузках система сохраняет селективность, не генерируя ложных тревог. Это подтверждает, что детализация лингвистических переменных критически важна для задач надежности энергоснабжения, где цена ошибки велика.</w:t>
      </w:r>
    </w:p>
    <w:p>
      <w:pPr>
        <w:pStyle w:val="Heading3"/>
        <w:rPr/>
      </w:pPr>
      <w:r>
        <w:rPr/>
        <w:t>2. Адаптивность и рациональность управления потоками:</w:t>
      </w:r>
    </w:p>
    <w:p>
      <w:pPr>
        <w:pStyle w:val="NormalWeb"/>
        <w:numPr>
          <w:ilvl w:val="0"/>
          <w:numId w:val="14"/>
        </w:numPr>
        <w:spacing w:before="280" w:after="280"/>
        <w:rPr>
          <w:sz w:val="28"/>
          <w:szCs w:val="28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Система «В»</w:t>
      </w:r>
      <w:r>
        <w:rPr>
          <w:caps w:val="false"/>
          <w:smallCaps w:val="false"/>
          <w:color w:val="0F1115"/>
          <w:spacing w:val="0"/>
          <w:sz w:val="28"/>
          <w:szCs w:val="28"/>
        </w:rPr>
        <w:t> 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наиболее точно отражает текущее техническое состояние элементов сети электроснабжения, комплексно учитывая все диагностические параметры: токовую нагрузку, температуру перегрева, степень износа оборудования и внешние условия. Она способна дифференцированно оценивать вероятность отказа в зависимости от реальной загруженности сети, остаточного ресурса и эксплуатационных факторов, минимизируя риски аварийных отключений и повышая надежность электроснабжения потребителей. Благодаря детализированной лингвистической шкале, система позволяет избежать как ложных срабатываний (необоснованных отключений), так и пропуска критических состояний, обеспечивая оптимальный баланс между безопасностью и экономической эффективностью эксплуатации.</w:t>
      </w:r>
    </w:p>
    <w:p>
      <w:pPr>
        <w:pStyle w:val="Heading3"/>
        <w:rPr/>
      </w:pPr>
      <w:r>
        <w:rPr/>
        <w:t xml:space="preserve">3.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</w:rPr>
        <w:t>Практическая применимость: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caps w:val="false"/>
          <w:smallCaps w:val="false"/>
          <w:color w:val="0F1115"/>
          <w:spacing w:val="0"/>
        </w:rPr>
        <w:t>•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Система «А»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может применяться в упрощённых системах мониторинга параметров электросети, где важна скорость отклика и не требуется высокая точность диагностики. Например, для контроля второстепенных линий или оборудования с большим запасом прочности, где грубая оценка "норма/авария" является достаточной.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caps w:val="false"/>
          <w:smallCaps w:val="false"/>
          <w:color w:val="0F1115"/>
          <w:spacing w:val="0"/>
        </w:rPr>
        <w:t>•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Система «Б»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подходит для автоматизированных систем управления энергоснабжением на уровне распределительных сетей среднего класса, где важен баланс между вычислительной сложностью и эффективностью прогнозирования. Она позволяет ранжировать оборудование по группам риска и планировать вывод в ремонт, не требуя при этом детальной настройки большого количества лингвистических термов.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caps w:val="false"/>
          <w:smallCaps w:val="false"/>
          <w:color w:val="0F1115"/>
          <w:spacing w:val="0"/>
        </w:rPr>
        <w:t>•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Система «В»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рекомендуется для интеллектуальных платформ поддержки принятия решений и систем предиктивной аналитики на критически важных объектах энергоснабжения (подстанции, магистральные ЛЭП). Она ориентирована на комплексный анализ и адаптивное управление надежностью в условиях переменной нагрузки, позволяя предотвращать каскадные отказы и точно определять момент необходимости дорогостоящего ремонта или замены оборудования.</w:t>
      </w:r>
    </w:p>
    <w:p>
      <w:pPr>
        <w:pStyle w:val="Normal"/>
        <w:rPr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2"/>
        <w:rPr/>
      </w:pPr>
      <w:r>
        <w:rPr>
          <w:rStyle w:val="Strong"/>
          <w:b w:val="false"/>
          <w:bCs w:val="false"/>
        </w:rPr>
        <w:t>ЗАКЛЮЧЕНИЕ</w:t>
      </w:r>
    </w:p>
    <w:p>
      <w:pPr>
        <w:pStyle w:val="BodyText"/>
        <w:spacing w:before="280" w:after="280"/>
        <w:rPr>
          <w:sz w:val="28"/>
          <w:szCs w:val="28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 ходе выполнения контрольной работы была разработана и протестирована нечеткая модель управления системой предсказания отказов в сети электроснабжения с использованием средств MATLAB.</w:t>
      </w:r>
    </w:p>
    <w:p>
      <w:pPr>
        <w:pStyle w:val="BodyText"/>
        <w:rPr/>
      </w:pPr>
      <w:r>
        <w:rPr/>
        <w:br/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</w:rPr>
        <w:t>Основные достижения:</w:t>
      </w:r>
    </w:p>
    <w:p>
      <w:pPr>
        <w:pStyle w:val="BodyText"/>
        <w:widowControl/>
        <w:numPr>
          <w:ilvl w:val="0"/>
          <w:numId w:val="0"/>
        </w:numPr>
        <w:pBdr/>
        <w:spacing w:before="0" w:after="120"/>
        <w:ind w:hanging="0" w:left="0" w:right="0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/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8"/>
          <w:tab w:val="left" w:pos="0" w:leader="none"/>
        </w:tabs>
        <w:spacing w:before="0" w:after="120"/>
        <w:ind w:hanging="0" w:left="0" w:right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Разработаны три варианта нечетких моделей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диагностики состояния электрооборудования:</w:t>
      </w:r>
    </w:p>
    <w:p>
      <w:pPr>
        <w:pStyle w:val="BodyText"/>
        <w:widowControl/>
        <w:numPr>
          <w:ilvl w:val="1"/>
          <w:numId w:val="15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Система «А»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базовая модель с усечённым множеством термов и неполным набором диагностических параметров;</w:t>
      </w:r>
    </w:p>
    <w:p>
      <w:pPr>
        <w:pStyle w:val="BodyText"/>
        <w:widowControl/>
        <w:numPr>
          <w:ilvl w:val="1"/>
          <w:numId w:val="15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Система «Б»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промежуточная модель с полным набором входных данных (ток, температура, износ, внешние условия), но ограниченной лингвистической детализацией;</w:t>
      </w:r>
    </w:p>
    <w:p>
      <w:pPr>
        <w:pStyle w:val="BodyText"/>
        <w:widowControl/>
        <w:numPr>
          <w:ilvl w:val="1"/>
          <w:numId w:val="15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Система «В»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наиболее детализированная модель, использующая полные лингвистические множества для всех параметров мониторинга состояния сети.</w:t>
      </w:r>
    </w:p>
    <w:p>
      <w:pPr>
        <w:pStyle w:val="BodyText"/>
        <w:widowControl/>
        <w:numPr>
          <w:ilvl w:val="0"/>
          <w:numId w:val="0"/>
        </w:numPr>
        <w:pBdr/>
        <w:spacing w:before="0" w:after="0"/>
        <w:ind w:hanging="0" w:left="0" w:right="0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/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Проведено моделирование работы системы в трёх различных эксплуатационных сценариях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включающих как штатные режимы работы оборудования, так и экстремальные предаварийные ситуации (критическая перегрузка, предельный износ, неблагоприятные внешние воздействия).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Построены графики функций принадлежности, поверхности нечеткого вывода и проанализированы результаты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работы системы при различных сочетаниях входных параметров, характеризующих техническое состояние элементов сети.</w:t>
      </w:r>
    </w:p>
    <w:p>
      <w:pPr>
        <w:pStyle w:val="Normal"/>
        <w:rPr>
          <w:sz w:val="28"/>
          <w:szCs w:val="28"/>
        </w:rPr>
      </w:pPr>
      <w:r>
        <w:rPr/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</w:rPr>
        <w:t>Интерпретация результатов:</w:t>
      </w:r>
    </w:p>
    <w:p>
      <w:pPr>
        <w:pStyle w:val="BodyText"/>
        <w:widowControl/>
        <w:numPr>
          <w:ilvl w:val="0"/>
          <w:numId w:val="0"/>
        </w:numPr>
        <w:pBdr/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Увеличение количества термов и полноты правил логического вывода повышает точность оценки технического состояния и позволяет системе более гибко адаптироваться к изменяющимся режимам работы энергосети.</w:t>
      </w:r>
    </w:p>
    <w:p>
      <w:pPr>
        <w:pStyle w:val="BodyText"/>
        <w:widowControl/>
        <w:numPr>
          <w:ilvl w:val="0"/>
          <w:numId w:val="0"/>
        </w:numPr>
        <w:pBdr/>
        <w:spacing w:before="0" w:after="0"/>
        <w:ind w:hanging="0" w:left="0" w:right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Система «В» продемонстрировала наилучшие результаты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в части точности прогнозирования отказов, адаптивности к различным эксплуатационным условиям и обоснованности рекомендаций по срочности обслуживания оборудования.</w:t>
      </w:r>
    </w:p>
    <w:p>
      <w:pPr>
        <w:pStyle w:val="BodyText"/>
        <w:widowControl/>
        <w:numPr>
          <w:ilvl w:val="0"/>
          <w:numId w:val="0"/>
        </w:numPr>
        <w:pBdr/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Полученные результаты подтверждают эффективность применения теории нечетких множеств для задач интеллектуальной диагностики и управления надежностью в электроэнергетике, где традиционные пороговые методы часто оказываются недостаточно гибкими для своевременного выявления предаварийных состояний.</w:t>
      </w:r>
    </w:p>
    <w:p>
      <w:pPr>
        <w:pStyle w:val="BodyText"/>
        <w:widowControl/>
        <w:numPr>
          <w:ilvl w:val="0"/>
          <w:numId w:val="0"/>
        </w:numPr>
        <w:pBdr/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Разработанная нечеткая модель может служить основой для создания систем поддержки принятия решений диспетчерского персонала, позволяя повысить надежность электроснабжения потребителей и оптимизировать затраты на техническое обслуживание оборудования.</w:t>
      </w:r>
    </w:p>
    <w:p>
      <w:pPr>
        <w:pStyle w:val="Normal"/>
        <w:spacing w:before="0" w:after="2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footerReference w:type="even" r:id="rId57"/>
      <w:footerReference w:type="default" r:id="rId58"/>
      <w:footerReference w:type="first" r:id="rId59"/>
      <w:type w:val="nextPage"/>
      <w:pgSz w:w="11906" w:h="16838"/>
      <w:pgMar w:left="1701" w:right="567" w:gutter="0" w:header="0" w:top="851" w:footer="709" w:bottom="113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Georgia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 Light">
    <w:charset w:val="01"/>
    <w:family w:val="roman"/>
    <w:pitch w:val="variable"/>
  </w:font>
  <w:font w:name="quote-cjk-patch">
    <w:altName w:val="Inter"/>
    <w:charset w:val="01"/>
    <w:family w:val="roman"/>
    <w:pitch w:val="variable"/>
  </w:font>
  <w:font w:name="KaTeX Math">
    <w:charset w:val="01"/>
    <w:family w:val="roman"/>
    <w:pitch w:val="variable"/>
  </w:font>
  <w:font w:name="KaTeX Main">
    <w:altName w:val="Times New Roman"/>
    <w:charset w:val="01"/>
    <w:family w:val="roman"/>
    <w:pitch w:val="variable"/>
  </w:font>
  <w:font w:name="quote-cjk-patch">
    <w:altName w:val="Inter"/>
    <w:charset w:val="01"/>
    <w:family w:val="auto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77" w:leader="none"/>
        <w:tab w:val="right" w:pos="9355" w:leader="none"/>
      </w:tabs>
      <w:spacing w:lineRule="auto" w:line="240" w:before="0" w:after="0"/>
      <w:jc w:val="right"/>
      <w:rPr>
        <w:rFonts w:ascii="Times New Roman" w:hAnsi="Times New Roman" w:eastAsia="Times New Roman" w:cs="Times New Roman"/>
        <w:color w:val="000000"/>
        <w:sz w:val="24"/>
        <w:szCs w:val="24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42</w:t>
    </w:r>
    <w:r>
      <w:rPr/>
      <w:fldChar w:fldCharType="end"/>
    </w:r>
  </w:p>
  <w:p>
    <w:pPr>
      <w:pStyle w:val="Normal"/>
      <w:tabs>
        <w:tab w:val="clear" w:pos="708"/>
        <w:tab w:val="center" w:pos="4677" w:leader="none"/>
        <w:tab w:val="right" w:pos="9355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77" w:leader="none"/>
        <w:tab w:val="right" w:pos="9355" w:leader="none"/>
      </w:tabs>
      <w:spacing w:lineRule="auto" w:line="240" w:before="0" w:after="0"/>
      <w:jc w:val="right"/>
      <w:rPr>
        <w:rFonts w:ascii="Times New Roman" w:hAnsi="Times New Roman" w:eastAsia="Times New Roman" w:cs="Times New Roman"/>
        <w:color w:val="000000"/>
        <w:sz w:val="24"/>
        <w:szCs w:val="24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42</w:t>
    </w:r>
    <w:r>
      <w:rPr/>
      <w:fldChar w:fldCharType="end"/>
    </w:r>
  </w:p>
  <w:p>
    <w:pPr>
      <w:pStyle w:val="Normal"/>
      <w:tabs>
        <w:tab w:val="clear" w:pos="708"/>
        <w:tab w:val="center" w:pos="4677" w:leader="none"/>
        <w:tab w:val="right" w:pos="9355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31662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link w:val="1"/>
    <w:uiPriority w:val="9"/>
    <w:qFormat/>
    <w:rsid w:val="00934b90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431662"/>
    <w:pPr>
      <w:spacing w:lineRule="auto" w:line="360" w:before="0" w:after="0"/>
      <w:ind w:left="851"/>
      <w:jc w:val="both"/>
      <w:outlineLvl w:val="1"/>
    </w:pPr>
    <w:rPr>
      <w:rFonts w:ascii="Times New Roman" w:hAnsi="Times New Roman" w:eastAsia="" w:cs="Times New Roman" w:eastAsiaTheme="minorEastAsia"/>
      <w:sz w:val="28"/>
      <w:szCs w:val="28"/>
    </w:rPr>
  </w:style>
  <w:style w:type="paragraph" w:styleId="Heading3">
    <w:name w:val="Heading 3"/>
    <w:basedOn w:val="Heading2"/>
    <w:next w:val="Normal"/>
    <w:link w:val="3"/>
    <w:uiPriority w:val="9"/>
    <w:unhideWhenUsed/>
    <w:qFormat/>
    <w:rsid w:val="00431662"/>
    <w:pPr>
      <w:outlineLvl w:val="2"/>
    </w:pPr>
    <w:rPr/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431662"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431662"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431662"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934b90"/>
    <w:rPr>
      <w:rFonts w:ascii="Times New Roman" w:hAnsi="Times New Roman" w:eastAsia="Times New Roman" w:cs="Times New Roman"/>
      <w:b/>
      <w:bCs/>
      <w:kern w:val="2"/>
      <w:sz w:val="48"/>
      <w:szCs w:val="48"/>
      <w:lang w:eastAsia="ru-RU"/>
    </w:rPr>
  </w:style>
  <w:style w:type="character" w:styleId="2" w:customStyle="1">
    <w:name w:val="Заголовок 2 Знак"/>
    <w:basedOn w:val="DefaultParagraphFont"/>
    <w:uiPriority w:val="9"/>
    <w:qFormat/>
    <w:rsid w:val="00431662"/>
    <w:rPr>
      <w:rFonts w:ascii="Times New Roman" w:hAnsi="Times New Roman" w:eastAsia="" w:cs="Times New Roman" w:eastAsiaTheme="minorEastAsia"/>
      <w:sz w:val="28"/>
      <w:szCs w:val="28"/>
      <w:lang w:eastAsia="ru-RU"/>
    </w:rPr>
  </w:style>
  <w:style w:type="character" w:styleId="3" w:customStyle="1">
    <w:name w:val="Заголовок 3 Знак"/>
    <w:basedOn w:val="DefaultParagraphFont"/>
    <w:uiPriority w:val="9"/>
    <w:qFormat/>
    <w:rsid w:val="00431662"/>
    <w:rPr>
      <w:rFonts w:ascii="Times New Roman" w:hAnsi="Times New Roman" w:eastAsia="" w:cs="Times New Roman" w:eastAsiaTheme="minorEastAsia"/>
      <w:sz w:val="28"/>
      <w:szCs w:val="28"/>
      <w:lang w:eastAsia="ru-RU"/>
    </w:rPr>
  </w:style>
  <w:style w:type="character" w:styleId="4" w:customStyle="1">
    <w:name w:val="Заголовок 4 Знак"/>
    <w:basedOn w:val="DefaultParagraphFont"/>
    <w:uiPriority w:val="9"/>
    <w:semiHidden/>
    <w:qFormat/>
    <w:rsid w:val="00431662"/>
    <w:rPr>
      <w:rFonts w:ascii="Calibri" w:hAnsi="Calibri" w:eastAsia="Calibri" w:cs="Calibri"/>
      <w:b/>
      <w:sz w:val="24"/>
      <w:szCs w:val="24"/>
      <w:lang w:eastAsia="ru-RU"/>
    </w:rPr>
  </w:style>
  <w:style w:type="character" w:styleId="5" w:customStyle="1">
    <w:name w:val="Заголовок 5 Знак"/>
    <w:basedOn w:val="DefaultParagraphFont"/>
    <w:uiPriority w:val="9"/>
    <w:semiHidden/>
    <w:qFormat/>
    <w:rsid w:val="00431662"/>
    <w:rPr>
      <w:rFonts w:ascii="Calibri" w:hAnsi="Calibri" w:eastAsia="Calibri" w:cs="Calibri"/>
      <w:b/>
      <w:lang w:eastAsia="ru-RU"/>
    </w:rPr>
  </w:style>
  <w:style w:type="character" w:styleId="6" w:customStyle="1">
    <w:name w:val="Заголовок 6 Знак"/>
    <w:basedOn w:val="DefaultParagraphFont"/>
    <w:uiPriority w:val="9"/>
    <w:semiHidden/>
    <w:qFormat/>
    <w:rsid w:val="00431662"/>
    <w:rPr>
      <w:rFonts w:ascii="Calibri" w:hAnsi="Calibri" w:eastAsia="Calibri" w:cs="Calibri"/>
      <w:b/>
      <w:sz w:val="20"/>
      <w:szCs w:val="20"/>
      <w:lang w:eastAsia="ru-RU"/>
    </w:rPr>
  </w:style>
  <w:style w:type="character" w:styleId="Style8" w:customStyle="1">
    <w:name w:val="Заголовок Знак"/>
    <w:basedOn w:val="DefaultParagraphFont"/>
    <w:uiPriority w:val="10"/>
    <w:qFormat/>
    <w:rsid w:val="00431662"/>
    <w:rPr>
      <w:rFonts w:ascii="Calibri" w:hAnsi="Calibri" w:eastAsia="Calibri" w:cs="Calibri"/>
      <w:b/>
      <w:sz w:val="72"/>
      <w:szCs w:val="72"/>
      <w:lang w:eastAsia="ru-RU"/>
    </w:rPr>
  </w:style>
  <w:style w:type="character" w:styleId="Style9" w:customStyle="1">
    <w:name w:val="Верхний колонтитул Знак"/>
    <w:basedOn w:val="DefaultParagraphFont"/>
    <w:uiPriority w:val="99"/>
    <w:qFormat/>
    <w:rsid w:val="00431662"/>
    <w:rPr>
      <w:rFonts w:ascii="Calibri" w:hAnsi="Calibri" w:eastAsia="Calibri" w:cs="Calibri"/>
      <w:lang w:eastAsia="ru-RU"/>
    </w:rPr>
  </w:style>
  <w:style w:type="character" w:styleId="Style10" w:customStyle="1">
    <w:name w:val="Нижний колонтитул Знак"/>
    <w:basedOn w:val="DefaultParagraphFont"/>
    <w:uiPriority w:val="99"/>
    <w:qFormat/>
    <w:rsid w:val="00431662"/>
    <w:rPr>
      <w:rFonts w:ascii="Calibri" w:hAnsi="Calibri" w:eastAsia="Calibri" w:cs="Calibri"/>
      <w:lang w:eastAsia="ru-RU"/>
    </w:rPr>
  </w:style>
  <w:style w:type="character" w:styleId="Style11" w:customStyle="1">
    <w:name w:val="Текст выноски Знак"/>
    <w:basedOn w:val="DefaultParagraphFont"/>
    <w:link w:val="BalloonText"/>
    <w:uiPriority w:val="99"/>
    <w:semiHidden/>
    <w:qFormat/>
    <w:rsid w:val="00431662"/>
    <w:rPr>
      <w:rFonts w:ascii="Tahoma" w:hAnsi="Tahoma" w:eastAsia="Calibri" w:cs="Tahoma"/>
      <w:sz w:val="16"/>
      <w:szCs w:val="16"/>
      <w:lang w:eastAsia="ru-RU"/>
    </w:rPr>
  </w:style>
  <w:style w:type="character" w:styleId="Style12" w:customStyle="1">
    <w:name w:val="Подзаголовок Знак"/>
    <w:basedOn w:val="DefaultParagraphFont"/>
    <w:uiPriority w:val="11"/>
    <w:qFormat/>
    <w:rsid w:val="00431662"/>
    <w:rPr>
      <w:rFonts w:ascii="Georgia" w:hAnsi="Georgia" w:eastAsia="Georgia" w:cs="Georgia"/>
      <w:i/>
      <w:color w:val="666666"/>
      <w:sz w:val="48"/>
      <w:szCs w:val="48"/>
      <w:lang w:eastAsia="ru-RU"/>
    </w:rPr>
  </w:style>
  <w:style w:type="character" w:styleId="katex-mathml" w:customStyle="1">
    <w:name w:val="katex-mathml"/>
    <w:basedOn w:val="DefaultParagraphFont"/>
    <w:qFormat/>
    <w:rsid w:val="00431662"/>
    <w:rPr/>
  </w:style>
  <w:style w:type="character" w:styleId="mord" w:customStyle="1">
    <w:name w:val="mord"/>
    <w:basedOn w:val="DefaultParagraphFont"/>
    <w:qFormat/>
    <w:rsid w:val="00431662"/>
    <w:rPr/>
  </w:style>
  <w:style w:type="character" w:styleId="vlist-s" w:customStyle="1">
    <w:name w:val="vlist-s"/>
    <w:basedOn w:val="DefaultParagraphFont"/>
    <w:qFormat/>
    <w:rsid w:val="00431662"/>
    <w:rPr/>
  </w:style>
  <w:style w:type="character" w:styleId="mopen" w:customStyle="1">
    <w:name w:val="mopen"/>
    <w:basedOn w:val="DefaultParagraphFont"/>
    <w:qFormat/>
    <w:rsid w:val="00431662"/>
    <w:rPr/>
  </w:style>
  <w:style w:type="character" w:styleId="mclose" w:customStyle="1">
    <w:name w:val="mclose"/>
    <w:basedOn w:val="DefaultParagraphFont"/>
    <w:qFormat/>
    <w:rsid w:val="00431662"/>
    <w:rPr/>
  </w:style>
  <w:style w:type="character" w:styleId="mrel" w:customStyle="1">
    <w:name w:val="mrel"/>
    <w:basedOn w:val="DefaultParagraphFont"/>
    <w:qFormat/>
    <w:rsid w:val="00431662"/>
    <w:rPr/>
  </w:style>
  <w:style w:type="character" w:styleId="mpunct" w:customStyle="1">
    <w:name w:val="mpunct"/>
    <w:basedOn w:val="DefaultParagraphFont"/>
    <w:qFormat/>
    <w:rsid w:val="00431662"/>
    <w:rPr/>
  </w:style>
  <w:style w:type="character" w:styleId="HTMLCode">
    <w:name w:val="HTML Code"/>
    <w:basedOn w:val="DefaultParagraphFont"/>
    <w:uiPriority w:val="99"/>
    <w:semiHidden/>
    <w:unhideWhenUsed/>
    <w:qFormat/>
    <w:rsid w:val="00431662"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31662"/>
    <w:rPr>
      <w:b/>
      <w:bCs/>
    </w:rPr>
  </w:style>
  <w:style w:type="character" w:styleId="Emphasis">
    <w:name w:val="Emphasis"/>
    <w:basedOn w:val="DefaultParagraphFont"/>
    <w:uiPriority w:val="20"/>
    <w:qFormat/>
    <w:rsid w:val="00431662"/>
    <w:rPr>
      <w:i/>
      <w:iCs/>
    </w:rPr>
  </w:style>
  <w:style w:type="character" w:styleId="Hyperlink">
    <w:name w:val="Hyperlink"/>
    <w:basedOn w:val="DefaultParagraphFont"/>
    <w:uiPriority w:val="99"/>
    <w:unhideWhenUsed/>
    <w:rsid w:val="00431662"/>
    <w:rPr>
      <w:color w:themeColor="hyperlink" w:val="0563C1"/>
      <w:u w:val="single"/>
    </w:rPr>
  </w:style>
  <w:style w:type="character" w:styleId="Style13">
    <w:name w:val="Ссылка указателя"/>
    <w:qFormat/>
    <w:rPr/>
  </w:style>
  <w:style w:type="character" w:styleId="Style14">
    <w:name w:val="Символ нумерации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8"/>
    <w:uiPriority w:val="10"/>
    <w:qFormat/>
    <w:rsid w:val="00431662"/>
    <w:pPr>
      <w:keepNext w:val="true"/>
      <w:keepLines/>
      <w:spacing w:before="480" w:after="120"/>
    </w:pPr>
    <w:rPr>
      <w:b/>
      <w:sz w:val="72"/>
      <w:szCs w:val="7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9"/>
    <w:uiPriority w:val="99"/>
    <w:unhideWhenUsed/>
    <w:rsid w:val="00431662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0"/>
    <w:uiPriority w:val="99"/>
    <w:unhideWhenUsed/>
    <w:rsid w:val="00431662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qFormat/>
    <w:rsid w:val="00431662"/>
    <w:pPr>
      <w:spacing w:before="0" w:after="200"/>
      <w:ind w:left="720"/>
      <w:contextualSpacing/>
    </w:pPr>
    <w:rPr/>
  </w:style>
  <w:style w:type="paragraph" w:styleId="BalloonText">
    <w:name w:val="Balloon Text"/>
    <w:basedOn w:val="Normal"/>
    <w:link w:val="Style11"/>
    <w:uiPriority w:val="99"/>
    <w:semiHidden/>
    <w:unhideWhenUsed/>
    <w:qFormat/>
    <w:rsid w:val="00431662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43166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tyle12"/>
    <w:uiPriority w:val="11"/>
    <w:qFormat/>
    <w:rsid w:val="00431662"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IndexHeading">
    <w:name w:val="Index Heading"/>
    <w:basedOn w:val="Style16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431662"/>
    <w:pPr>
      <w:keepNext w:val="true"/>
      <w:keepLines/>
      <w:spacing w:lineRule="auto" w:line="259" w:beforeAutospacing="0" w:before="240" w:afterAutospacing="0" w:after="0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bCs w:val="false"/>
      <w:color w:themeColor="accent1" w:themeShade="bf" w:val="2E74B5"/>
      <w:kern w:val="0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431662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431662"/>
    <w:pPr>
      <w:spacing w:before="0" w:after="100"/>
      <w:ind w:left="440"/>
    </w:pPr>
    <w:rPr/>
  </w:style>
  <w:style w:type="paragraph" w:styleId="ds-markdown-paragraph" w:customStyle="1">
    <w:name w:val="ds-markdown-paragraph"/>
    <w:basedOn w:val="Normal"/>
    <w:qFormat/>
    <w:rsid w:val="0043166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431662"/>
    <w:pPr>
      <w:spacing w:before="0" w:after="100"/>
    </w:pPr>
    <w:rPr/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</w:rPr>
  </w:style>
  <w:style w:type="paragraph" w:styleId="Style20">
    <w:name w:val="Содержимое врезки"/>
    <w:basedOn w:val="Normal"/>
    <w:qFormat/>
    <w:pPr/>
    <w:rPr/>
  </w:style>
  <w:style w:type="numbering" w:styleId="Style21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.jpeg"/><Relationship Id="rId12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Relationship Id="rId17" Type="http://schemas.openxmlformats.org/officeDocument/2006/relationships/image" Target="media/image7.jpeg"/><Relationship Id="rId18" Type="http://schemas.openxmlformats.org/officeDocument/2006/relationships/image" Target="media/image8.jpeg"/><Relationship Id="rId19" Type="http://schemas.openxmlformats.org/officeDocument/2006/relationships/image" Target="media/image9.jpeg"/><Relationship Id="rId20" Type="http://schemas.openxmlformats.org/officeDocument/2006/relationships/image" Target="media/image1.jpeg"/><Relationship Id="rId21" Type="http://schemas.openxmlformats.org/officeDocument/2006/relationships/image" Target="media/image10.jpeg"/><Relationship Id="rId22" Type="http://schemas.openxmlformats.org/officeDocument/2006/relationships/image" Target="media/image11.jpeg"/><Relationship Id="rId23" Type="http://schemas.openxmlformats.org/officeDocument/2006/relationships/image" Target="media/image12.jpeg"/><Relationship Id="rId24" Type="http://schemas.openxmlformats.org/officeDocument/2006/relationships/image" Target="media/image13.jpeg"/><Relationship Id="rId25" Type="http://schemas.openxmlformats.org/officeDocument/2006/relationships/image" Target="media/image14.jpeg"/><Relationship Id="rId26" Type="http://schemas.openxmlformats.org/officeDocument/2006/relationships/image" Target="media/image15.jpeg"/><Relationship Id="rId27" Type="http://schemas.openxmlformats.org/officeDocument/2006/relationships/image" Target="media/image16.jpeg"/><Relationship Id="rId28" Type="http://schemas.openxmlformats.org/officeDocument/2006/relationships/image" Target="media/image17.jpeg"/><Relationship Id="rId29" Type="http://schemas.openxmlformats.org/officeDocument/2006/relationships/image" Target="media/image18.jpeg"/><Relationship Id="rId30" Type="http://schemas.openxmlformats.org/officeDocument/2006/relationships/image" Target="media/image19.jpeg"/><Relationship Id="rId31" Type="http://schemas.openxmlformats.org/officeDocument/2006/relationships/image" Target="media/image20.jpeg"/><Relationship Id="rId32" Type="http://schemas.openxmlformats.org/officeDocument/2006/relationships/image" Target="media/image21.jpeg"/><Relationship Id="rId33" Type="http://schemas.openxmlformats.org/officeDocument/2006/relationships/image" Target="media/image22.jpeg"/><Relationship Id="rId34" Type="http://schemas.openxmlformats.org/officeDocument/2006/relationships/image" Target="media/image23.jpeg"/><Relationship Id="rId35" Type="http://schemas.openxmlformats.org/officeDocument/2006/relationships/image" Target="media/image24.jpeg"/><Relationship Id="rId36" Type="http://schemas.openxmlformats.org/officeDocument/2006/relationships/image" Target="media/image25.jpeg"/><Relationship Id="rId37" Type="http://schemas.openxmlformats.org/officeDocument/2006/relationships/image" Target="media/image26.jpeg"/><Relationship Id="rId38" Type="http://schemas.openxmlformats.org/officeDocument/2006/relationships/image" Target="media/image27.jpeg"/><Relationship Id="rId39" Type="http://schemas.openxmlformats.org/officeDocument/2006/relationships/image" Target="media/image28.jpeg"/><Relationship Id="rId40" Type="http://schemas.openxmlformats.org/officeDocument/2006/relationships/image" Target="media/image29.jpeg"/><Relationship Id="rId41" Type="http://schemas.openxmlformats.org/officeDocument/2006/relationships/image" Target="media/image30.jpeg"/><Relationship Id="rId42" Type="http://schemas.openxmlformats.org/officeDocument/2006/relationships/image" Target="media/image31.jpeg"/><Relationship Id="rId43" Type="http://schemas.openxmlformats.org/officeDocument/2006/relationships/image" Target="media/image32.jpeg"/><Relationship Id="rId44" Type="http://schemas.openxmlformats.org/officeDocument/2006/relationships/image" Target="media/image33.jpeg"/><Relationship Id="rId45" Type="http://schemas.openxmlformats.org/officeDocument/2006/relationships/image" Target="media/image34.jpeg"/><Relationship Id="rId46" Type="http://schemas.openxmlformats.org/officeDocument/2006/relationships/image" Target="media/image35.jpeg"/><Relationship Id="rId47" Type="http://schemas.openxmlformats.org/officeDocument/2006/relationships/image" Target="media/image36.jpeg"/><Relationship Id="rId48" Type="http://schemas.openxmlformats.org/officeDocument/2006/relationships/image" Target="media/image37.jpeg"/><Relationship Id="rId49" Type="http://schemas.openxmlformats.org/officeDocument/2006/relationships/image" Target="media/image38.jpeg"/><Relationship Id="rId50" Type="http://schemas.openxmlformats.org/officeDocument/2006/relationships/image" Target="media/image39.jpeg"/><Relationship Id="rId51" Type="http://schemas.openxmlformats.org/officeDocument/2006/relationships/image" Target="media/image40.jpeg"/><Relationship Id="rId52" Type="http://schemas.openxmlformats.org/officeDocument/2006/relationships/image" Target="media/image41.jpeg"/><Relationship Id="rId53" Type="http://schemas.openxmlformats.org/officeDocument/2006/relationships/image" Target="media/image42.jpeg"/><Relationship Id="rId54" Type="http://schemas.openxmlformats.org/officeDocument/2006/relationships/image" Target="media/image43.png"/><Relationship Id="rId55" Type="http://schemas.openxmlformats.org/officeDocument/2006/relationships/image" Target="media/image44.jpeg"/><Relationship Id="rId56" Type="http://schemas.openxmlformats.org/officeDocument/2006/relationships/image" Target="media/image45.jpeg"/><Relationship Id="rId57" Type="http://schemas.openxmlformats.org/officeDocument/2006/relationships/footer" Target="footer1.xml"/><Relationship Id="rId58" Type="http://schemas.openxmlformats.org/officeDocument/2006/relationships/footer" Target="footer2.xml"/><Relationship Id="rId59" Type="http://schemas.openxmlformats.org/officeDocument/2006/relationships/footer" Target="footer3.xml"/><Relationship Id="rId60" Type="http://schemas.openxmlformats.org/officeDocument/2006/relationships/numbering" Target="numbering.xml"/><Relationship Id="rId61" Type="http://schemas.openxmlformats.org/officeDocument/2006/relationships/fontTable" Target="fontTable.xml"/><Relationship Id="rId62" Type="http://schemas.openxmlformats.org/officeDocument/2006/relationships/settings" Target="settings.xml"/><Relationship Id="rId6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Application>LibreOffice/24.2.7.2$Linux_X86_64 LibreOffice_project/420$Build-2</Application>
  <AppVersion>15.0000</AppVersion>
  <Pages>49</Pages>
  <Words>2860</Words>
  <Characters>19822</Characters>
  <CharactersWithSpaces>22240</CharactersWithSpaces>
  <Paragraphs>580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2025-05-25T13:48:00Z</dcterms:created>
  <dc:creator>Nikita</dc:creator>
  <dc:description/>
  <dc:language>ru-RU</dc:language>
  <cp:lastModifiedBy/>
  <dcterms:modified xsi:type="dcterms:W3CDTF">2026-02-21T02:28:45Z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