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将IP地址规划与VLAN规划以表格形式列出。</w:t>
      </w:r>
      <w:r>
        <w:rPr>
          <w:rFonts w:hint="eastAsia"/>
          <w:lang w:val="en-US" w:eastAsia="zh-CN"/>
        </w:rPr>
        <w:t>（用放大镜工具可以看清）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1120" cy="1056640"/>
            <wp:effectExtent l="0" t="0" r="0" b="10160"/>
            <wp:docPr id="30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在交换机上使用命令sh ip dhcp binding查看地址下发情况，并截图。</w:t>
      </w:r>
      <w:r>
        <w:rPr>
          <w:rFonts w:hint="default"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2110" cy="982345"/>
            <wp:effectExtent l="0" t="0" r="3810" b="8255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3、请将总部SW1,SW2,R1的相关配置截图列出，并通过总部4个部门的主机上分别telnet R1设备将结果截图保存。</w:t>
      </w:r>
    </w:p>
    <w:p>
      <w:r>
        <w:drawing>
          <wp:inline distT="0" distB="0" distL="114300" distR="114300">
            <wp:extent cx="5274310" cy="5655945"/>
            <wp:effectExtent l="0" t="0" r="13970" b="133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655945"/>
            <wp:effectExtent l="0" t="0" r="1397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655945"/>
            <wp:effectExtent l="0" t="0" r="13970" b="133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655945"/>
            <wp:effectExtent l="0" t="0" r="1397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655945"/>
            <wp:effectExtent l="0" t="0" r="1397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5655945"/>
            <wp:effectExtent l="0" t="0" r="13970" b="133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655945"/>
            <wp:effectExtent l="0" t="0" r="13970" b="1333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655945"/>
            <wp:effectExtent l="0" t="0" r="13970" b="133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655945"/>
            <wp:effectExtent l="0" t="0" r="13970" b="1333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655945"/>
            <wp:effectExtent l="0" t="0" r="13970" b="133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655945"/>
            <wp:effectExtent l="0" t="0" r="13970" b="1333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655945"/>
            <wp:effectExtent l="0" t="0" r="13970" b="1333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截图SW1与SW2上的聚合接口信息。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SW1: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838200"/>
            <wp:effectExtent l="0" t="0" r="9525" b="0"/>
            <wp:docPr id="9" name="图片 9" descr="{P1@889L(G5F_M_1T13Q11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{P1@889L(G5F_M_1T13Q11J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SW2: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33750" cy="1076325"/>
            <wp:effectExtent l="0" t="0" r="3810" b="5715"/>
            <wp:docPr id="8" name="图片 8" descr="K][~W2BO[X`@2YANUSXJD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K][~W2BO[X`@2YANUSXJD9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5.1、分别截图总部SW1、SW2、R1设备通过OSPF学到的路由信息。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01060" cy="4241800"/>
            <wp:effectExtent l="0" t="0" r="12700" b="10160"/>
            <wp:docPr id="10" name="图片 10" descr="}0DI932Z8P_57J$2))64B)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}0DI932Z8P_57J$2))64B)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SW1: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49625" cy="4177665"/>
            <wp:effectExtent l="0" t="0" r="3175" b="13335"/>
            <wp:docPr id="11" name="图片 11" descr="}0DI932Z8P_57J$2))64B)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}0DI932Z8P_57J$2))64B)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SW2: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13430" cy="3494405"/>
            <wp:effectExtent l="0" t="0" r="8890" b="10795"/>
            <wp:docPr id="12" name="图片 12" descr="GXW(MX{~F4_IJH_{BYB1A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XW(MX{~F4_IJH_{BYB1A~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7385" cy="4065270"/>
            <wp:effectExtent l="0" t="0" r="8255" b="3810"/>
            <wp:docPr id="14" name="图片 14" descr="(QAR95ZPB{G1LUX_FGDHB]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(QAR95ZPB{G1LUX_FGDHB]V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5.2、分别截图R1与R2设备上通过BGP学习到的路由信息。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R1: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838575"/>
            <wp:effectExtent l="0" t="0" r="1905" b="1905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3670" cy="2948305"/>
            <wp:effectExtent l="0" t="0" r="8890" b="8255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在RC5上PING总部各部门主机IPV6地址，将结果截图保存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PING PC1: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1570" cy="1354455"/>
            <wp:effectExtent l="0" t="0" r="11430" b="1905"/>
            <wp:docPr id="2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PING PC2: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0775" cy="1407795"/>
            <wp:effectExtent l="0" t="0" r="6985" b="9525"/>
            <wp:docPr id="2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PING PC3: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1530" cy="1233170"/>
            <wp:effectExtent l="0" t="0" r="11430" b="1270"/>
            <wp:docPr id="2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PING PC4: </w:t>
      </w:r>
    </w:p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5890" cy="1595120"/>
            <wp:effectExtent l="0" t="0" r="11430" b="5080"/>
            <wp:docPr id="2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SERVER: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8295" cy="1604645"/>
            <wp:effectExtent l="0" t="0" r="1905" b="10795"/>
            <wp:docPr id="2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7.1、在市场部主机TRACERT开发部主机地址，将结果截图。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2625" cy="3200400"/>
            <wp:effectExtent l="0" t="0" r="1333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7.2、在R2上从8.8.8.8分别TRACE销售部和DC区域主机,将结果截图，并截图R1和R2上做完带宽优化题目后的路由表。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2625" cy="3200400"/>
            <wp:effectExtent l="0" t="0" r="1333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8.1、截图SW1、SW2 MAC地址绑定相关配置。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9445" cy="1025525"/>
            <wp:effectExtent l="0" t="0" r="1079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t="-1465" r="4939" b="-6059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8.2、在销售部和市场部主机上PING DC区域SERVER，将结果截图。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销售部：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3475" cy="1685925"/>
            <wp:effectExtent l="0" t="0" r="9525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市场部：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52900" cy="2085975"/>
            <wp:effectExtent l="0" t="0" r="7620" b="190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8.3、在R3上查看通往DC区域的路由信息，并将在R3上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ow crypto engine connections active 验证流量已经进行加密，并截图。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0770" cy="1779905"/>
            <wp:effectExtent l="0" t="0" r="1270" b="317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36285" cy="1665605"/>
            <wp:effectExtent l="0" t="0" r="635" b="10795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9、查看R1上通过与云服务资源商之间BGP学习到的路由信息，并测试与学习到的明细路由连通性，将结果截图。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4815" cy="3033395"/>
            <wp:effectExtent l="0" t="0" r="1905" b="14605"/>
            <wp:docPr id="7" name="图片 7" descr="GI5U[~50QGEEJ%P{2]91Y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I5U[~50QGEEJ%P{2]91YQC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10、将分析后的拓扑图画出。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FBF558"/>
    <w:multiLevelType w:val="singleLevel"/>
    <w:tmpl w:val="B6FBF55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57BA56C"/>
    <w:multiLevelType w:val="singleLevel"/>
    <w:tmpl w:val="657BA56C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360486"/>
    <w:rsid w:val="21360486"/>
    <w:rsid w:val="24C63CF7"/>
    <w:rsid w:val="40995112"/>
    <w:rsid w:val="4DC17366"/>
    <w:rsid w:val="5AD246F4"/>
    <w:rsid w:val="5B4117A8"/>
    <w:rsid w:val="77DB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2020-09-24T05:04:00Z</dcterms:created>
  <dc:creator>23129</dc:creator>
  <cp:lastModifiedBy>23129</cp:lastModifiedBy>
  <dcterms:modified xsi:type="dcterms:W3CDTF">2020-09-28T11:07:30Z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