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手势应用程序安装与使用说明</w:t>
      </w:r>
    </w:p>
    <w:p>
      <w:pPr>
        <w:pStyle w:val="Heading2"/>
      </w:pPr>
      <w:r>
        <w:t xml:space="preserve">一、安装前准备</w:t>
      </w:r>
    </w:p>
    <w:p>
      <w:pPr>
        <w:pStyle w:val="text"/>
      </w:pPr>
      <w:r>
        <w:t xml:space="preserve">在安装和使用本手势应用程序之前，请确保您的计算机满足以下条件：</w:t>
      </w:r>
    </w:p>
    <w:p>
      <w:pPr>
        <w:pStyle w:val="text"/>
        <w:numPr>
          <w:ilvl w:val="0"/>
          <w:numId w:val="2"/>
        </w:numPr>
      </w:pPr>
      <w:r>
        <w:rPr>
          <w:b/>
          <w:bCs/>
        </w:rPr>
        <w:t xml:space="preserve">操作系统</w:t>
      </w:r>
      <w:r>
        <w:t xml:space="preserve">：支持 Windows、Linux 或 macOS 系统。</w:t>
      </w:r>
    </w:p>
    <w:p>
      <w:pPr>
        <w:pStyle w:val="text"/>
        <w:numPr>
          <w:ilvl w:val="0"/>
          <w:numId w:val="2"/>
        </w:numPr>
      </w:pPr>
      <w:r>
        <w:rPr>
          <w:b/>
          <w:bCs/>
        </w:rPr>
        <w:t xml:space="preserve">软件依赖</w:t>
      </w:r>
      <w:r>
        <w:t xml:space="preserve">：</w:t>
      </w:r>
    </w:p>
    <w:p>
      <w:pPr>
        <w:pStyle w:val="text"/>
        <w:numPr>
          <w:ilvl w:val="1"/>
          <w:numId w:val="3"/>
        </w:numPr>
      </w:pPr>
      <w:r>
        <w:rPr>
          <w:b/>
          <w:bCs/>
        </w:rPr>
        <w:t xml:space="preserve">Windows 系统</w:t>
      </w:r>
      <w:r>
        <w:t xml:space="preserve">：需要安装 Python 环境，建议使用 Python 3.8 及以上版本。可从</w:t>
      </w:r>
      <w:hyperlink w:history="1" r:id="rIdvn6collx4j4-au3dfst3u">
        <w:r>
          <w:rPr>
            <w:rStyle w:val="Hyperlink"/>
          </w:rPr>
          <w:t xml:space="preserve">Python 官方网站</w:t>
        </w:r>
      </w:hyperlink>
      <w:r>
        <w:t xml:space="preserve">下载安装包进行安装。</w:t>
      </w:r>
    </w:p>
    <w:p>
      <w:pPr>
        <w:pStyle w:val="text"/>
        <w:numPr>
          <w:ilvl w:val="1"/>
          <w:numId w:val="3"/>
        </w:numPr>
      </w:pPr>
      <w:r>
        <w:rPr>
          <w:b/>
          <w:bCs/>
        </w:rPr>
        <w:t xml:space="preserve">Linux 系统</w:t>
      </w:r>
      <w:r>
        <w:t xml:space="preserve">：确保系统已安装 Python 3.8 及以上版本，可通过包管理器（如 apt、yum 等）进行安装。</w:t>
      </w:r>
    </w:p>
    <w:p>
      <w:pPr>
        <w:pStyle w:val="text"/>
        <w:numPr>
          <w:ilvl w:val="1"/>
          <w:numId w:val="3"/>
        </w:numPr>
      </w:pPr>
      <w:r>
        <w:rPr>
          <w:b/>
          <w:bCs/>
        </w:rPr>
        <w:t xml:space="preserve">macOS 系统</w:t>
      </w:r>
      <w:r>
        <w:t xml:space="preserve">：需安装 Python 3.8 及以上版本，可使用 Homebrew 等包管理器进行安装，也可从 Python 官方网站下载安装包安装。</w:t>
      </w:r>
    </w:p>
    <w:p>
      <w:pPr>
        <w:pStyle w:val="text"/>
        <w:numPr>
          <w:ilvl w:val="1"/>
          <w:numId w:val="3"/>
        </w:numPr>
      </w:pPr>
      <w:r>
        <w:rPr>
          <w:b/>
          <w:bCs/>
        </w:rPr>
        <w:t xml:space="preserve">Node.js 环境</w:t>
      </w:r>
      <w:r>
        <w:t xml:space="preserve">：用于运行前端项目。可从</w:t>
      </w:r>
      <w:hyperlink w:history="1" r:id="rId9bur3rqdcbwcevsxtsfrb">
        <w:r>
          <w:rPr>
            <w:rStyle w:val="Hyperlink"/>
          </w:rPr>
          <w:t xml:space="preserve">Node.js 官方网站</w:t>
        </w:r>
      </w:hyperlink>
      <w:r>
        <w:t xml:space="preserve">下载对应系统的安装包进行安装。安装完成后，Node.js 自带的 npm 包管理器也会一并安装。</w:t>
      </w:r>
    </w:p>
    <w:p>
      <w:pPr>
        <w:pStyle w:val="Heading2"/>
      </w:pPr>
      <w:r>
        <w:t xml:space="preserve">二、安装步骤</w:t>
      </w:r>
    </w:p>
    <w:p>
      <w:pPr>
        <w:pStyle w:val="text"/>
        <w:numPr>
          <w:ilvl w:val="0"/>
          <w:numId w:val="4"/>
        </w:numPr>
      </w:pPr>
      <w:r>
        <w:rPr>
          <w:b/>
          <w:bCs/>
        </w:rPr>
        <w:t xml:space="preserve">下载项目文件</w:t>
      </w:r>
      <w:r>
        <w:t xml:space="preserve">：从发布渠道获取本应用的压缩包，并解压到您希望安装的目录，例如</w:t>
      </w:r>
      <w:r>
        <w:rPr>
          <w:highlight w:val="cyan"/>
          <w:highlightCs w:val="cyan"/>
          <w:bdr w:val="single" w:color="dee0e3" w:sz="4" w:space="0"/>
        </w:rPr>
        <w:t xml:space="preserve">D:\毕设\my-gesture-app</w:t>
      </w:r>
      <w:r>
        <w:t xml:space="preserve">。</w:t>
      </w:r>
    </w:p>
    <w:p>
      <w:pPr>
        <w:pStyle w:val="text"/>
        <w:numPr>
          <w:ilvl w:val="0"/>
          <w:numId w:val="4"/>
        </w:numPr>
      </w:pPr>
      <w:r>
        <w:rPr>
          <w:b/>
          <w:bCs/>
        </w:rPr>
        <w:t xml:space="preserve">运行安装脚本</w:t>
      </w:r>
      <w:r>
        <w:t xml:space="preserve">：</w:t>
      </w:r>
    </w:p>
    <w:p>
      <w:pPr>
        <w:pStyle w:val="text"/>
        <w:numPr>
          <w:ilvl w:val="1"/>
          <w:numId w:val="3"/>
        </w:numPr>
      </w:pPr>
      <w:r>
        <w:rPr>
          <w:b/>
          <w:bCs/>
        </w:rPr>
        <w:t xml:space="preserve">Windows 系统</w:t>
      </w:r>
      <w:r>
        <w:t xml:space="preserve">：进入解压后的文件夹，找到</w:t>
      </w:r>
      <w:r>
        <w:rPr>
          <w:highlight w:val="cyan"/>
          <w:highlightCs w:val="cyan"/>
          <w:bdr w:val="single" w:color="dee0e3" w:sz="4" w:space="0"/>
        </w:rPr>
        <w:t xml:space="preserve">install.bat</w:t>
      </w:r>
      <w:r>
        <w:t xml:space="preserve">文件，双击运行。脚本会自动检查 Python 安装情况，如果未安装 Python，会提示您从</w:t>
      </w:r>
      <w:hyperlink w:history="1" r:id="rIdls7rblvm1vxkkhg8pliio">
        <w:r>
          <w:rPr>
            <w:rStyle w:val="Hyperlink"/>
          </w:rPr>
          <w:t xml:space="preserve">Python 官方网站</w:t>
        </w:r>
      </w:hyperlink>
      <w:r>
        <w:t xml:space="preserve">进行安装；若已安装，则会继续安装 Python 依赖库，最后启动后端应用程序。</w:t>
      </w:r>
    </w:p>
    <w:p>
      <w:pPr>
        <w:pStyle w:val="text"/>
        <w:numPr>
          <w:ilvl w:val="1"/>
          <w:numId w:val="3"/>
        </w:numPr>
      </w:pPr>
      <w:r>
        <w:rPr>
          <w:b/>
          <w:bCs/>
        </w:rPr>
        <w:t xml:space="preserve">Linux 或 macOS 系统</w:t>
      </w:r>
      <w:r>
        <w:t xml:space="preserve">：打开终端，进入解压后的文件夹，运行以下命令赋予</w:t>
      </w:r>
      <w:r>
        <w:rPr>
          <w:highlight w:val="cyan"/>
          <w:highlightCs w:val="cyan"/>
          <w:bdr w:val="single" w:color="dee0e3" w:sz="4" w:space="0"/>
        </w:rPr>
        <w:t xml:space="preserve">install.sh</w:t>
      </w:r>
      <w:r>
        <w:t xml:space="preserve">文件执行权限：</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chmod +x install.sh</w:t>
            </w:r>
          </w:p>
        </w:tc>
      </w:tr>
    </w:tbl>
    <w:p>
      <w:pPr>
        <w:pStyle w:val="text"/>
      </w:pPr>
      <w:r>
        <w:t xml:space="preserve">然后执行安装脚本：</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./install.sh</w:t>
            </w:r>
          </w:p>
        </w:tc>
      </w:tr>
    </w:tbl>
    <w:p>
      <w:pPr>
        <w:pStyle w:val="text"/>
      </w:pPr>
      <w:r>
        <w:t xml:space="preserve">脚本会检查 Python 安装情况，安装依赖库，并启动后端应用程序。</w:t>
      </w:r>
    </w:p>
    <w:p>
      <w:pPr>
        <w:pStyle w:val="Heading2"/>
      </w:pPr>
      <w:r>
        <w:t xml:space="preserve">三、启动应用程序</w:t>
      </w:r>
    </w:p>
    <w:p>
      <w:pPr>
        <w:pStyle w:val="text"/>
        <w:numPr>
          <w:ilvl w:val="0"/>
          <w:numId w:val="5"/>
        </w:numPr>
      </w:pPr>
      <w:r>
        <w:rPr>
          <w:b/>
          <w:bCs/>
        </w:rPr>
        <w:t xml:space="preserve">启动后端服务</w:t>
      </w:r>
      <w:r>
        <w:t xml:space="preserve">：安装脚本运行时会自动启动后端服务（</w:t>
      </w:r>
      <w:r>
        <w:rPr>
          <w:highlight w:val="cyan"/>
          <w:highlightCs w:val="cyan"/>
          <w:bdr w:val="single" w:color="dee0e3" w:sz="4" w:space="0"/>
        </w:rPr>
        <w:t xml:space="preserve">dianji.exe</w:t>
      </w:r>
      <w:r>
        <w:t xml:space="preserve">或</w:t>
      </w:r>
      <w:r>
        <w:rPr>
          <w:highlight w:val="cyan"/>
          <w:highlightCs w:val="cyan"/>
          <w:bdr w:val="single" w:color="dee0e3" w:sz="4" w:space="0"/>
        </w:rPr>
        <w:t xml:space="preserve">dianji</w:t>
      </w:r>
      <w:r>
        <w:t xml:space="preserve">可执行文件），若安装过程中未成功启动，可手动进入</w:t>
      </w:r>
      <w:r>
        <w:rPr>
          <w:highlight w:val="cyan"/>
          <w:highlightCs w:val="cyan"/>
          <w:bdr w:val="single" w:color="dee0e3" w:sz="4" w:space="0"/>
        </w:rPr>
        <w:t xml:space="preserve">dist</w:t>
      </w:r>
      <w:r>
        <w:t xml:space="preserve">文件夹，双击</w:t>
      </w:r>
      <w:r>
        <w:rPr>
          <w:highlight w:val="cyan"/>
          <w:highlightCs w:val="cyan"/>
          <w:bdr w:val="single" w:color="dee0e3" w:sz="4" w:space="0"/>
        </w:rPr>
        <w:t xml:space="preserve">dianji.exe</w:t>
      </w:r>
      <w:r>
        <w:t xml:space="preserve">（Windows 系统）或在终端中运行</w:t>
      </w:r>
      <w:r>
        <w:rPr>
          <w:highlight w:val="cyan"/>
          <w:highlightCs w:val="cyan"/>
          <w:bdr w:val="single" w:color="dee0e3" w:sz="4" w:space="0"/>
        </w:rPr>
        <w:t xml:space="preserve">./dianji</w:t>
      </w:r>
      <w:r>
        <w:t xml:space="preserve">（Linux 或 macOS 系统）启动后端服务。</w:t>
      </w:r>
    </w:p>
    <w:p>
      <w:pPr>
        <w:pStyle w:val="text"/>
        <w:numPr>
          <w:ilvl w:val="0"/>
          <w:numId w:val="5"/>
        </w:numPr>
      </w:pPr>
      <w:r>
        <w:rPr>
          <w:b/>
          <w:bCs/>
        </w:rPr>
        <w:t xml:space="preserve">启动前端服务</w:t>
      </w:r>
      <w:r>
        <w:t xml:space="preserve">：</w:t>
      </w:r>
    </w:p>
    <w:p>
      <w:pPr>
        <w:pStyle w:val="text"/>
        <w:numPr>
          <w:ilvl w:val="1"/>
          <w:numId w:val="3"/>
        </w:numPr>
      </w:pPr>
      <w:r>
        <w:t xml:space="preserve">安装脚本通常会在启动后端服务后自动启动前端服务。若前端服务未自动启动，对于 Windows 系统，在解压后的项目文件夹中打开命令提示符，输入</w:t>
      </w:r>
      <w:r>
        <w:rPr>
          <w:highlight w:val="cyan"/>
          <w:highlightCs w:val="cyan"/>
          <w:bdr w:val="single" w:color="dee0e3" w:sz="4" w:space="0"/>
        </w:rPr>
        <w:t xml:space="preserve">npm run dev</w:t>
      </w:r>
      <w:r>
        <w:t xml:space="preserve">；对于 Linux 或 macOS 系统，在终端中进入项目文件夹，输入</w:t>
      </w:r>
      <w:r>
        <w:rPr>
          <w:highlight w:val="cyan"/>
          <w:highlightCs w:val="cyan"/>
          <w:bdr w:val="single" w:color="dee0e3" w:sz="4" w:space="0"/>
        </w:rPr>
        <w:t xml:space="preserve">npm run dev</w:t>
      </w:r>
      <w:r>
        <w:t xml:space="preserve">。</w:t>
      </w:r>
    </w:p>
    <w:p>
      <w:pPr>
        <w:pStyle w:val="text"/>
        <w:numPr>
          <w:ilvl w:val="1"/>
          <w:numId w:val="3"/>
        </w:numPr>
      </w:pPr>
      <w:r>
        <w:t xml:space="preserve">前端服务启动后，在浏览器地址栏输入</w:t>
      </w:r>
      <w:r>
        <w:rPr>
          <w:highlight w:val="cyan"/>
          <w:highlightCs w:val="cyan"/>
          <w:bdr w:val="single" w:color="dee0e3" w:sz="4" w:space="0"/>
        </w:rPr>
        <w:t xml:space="preserve">http://localhost:5173</w:t>
      </w:r>
      <w:r>
        <w:t xml:space="preserve">（若前端服务启动时指定了其他端口，则输入对应端口号），即可打开应用程序的前端界面。</w:t>
      </w:r>
    </w:p>
    <w:p>
      <w:pPr>
        <w:pStyle w:val="Heading2"/>
      </w:pPr>
      <w:r>
        <w:t xml:space="preserve">四、使用说明</w:t>
      </w:r>
    </w:p>
    <w:p>
      <w:pPr>
        <w:pStyle w:val="text"/>
        <w:numPr>
          <w:ilvl w:val="0"/>
          <w:numId w:val="6"/>
        </w:numPr>
      </w:pPr>
      <w:r>
        <w:rPr>
          <w:b/>
          <w:bCs/>
        </w:rPr>
        <w:t xml:space="preserve">手势识别功能</w:t>
      </w:r>
      <w:r>
        <w:t xml:space="preserve">：打开前端界面后，按照界面上的操作说明进行手势识别操作。应用程序支持多种手势操作，例如握拳、伸手指等，不同手势对应不同的功能，如鼠标点击、滚动、移动等。</w:t>
      </w:r>
    </w:p>
    <w:p>
      <w:pPr>
        <w:pStyle w:val="text"/>
        <w:numPr>
          <w:ilvl w:val="0"/>
          <w:numId w:val="6"/>
        </w:numPr>
      </w:pPr>
      <w:r>
        <w:rPr>
          <w:b/>
          <w:bCs/>
        </w:rPr>
        <w:t xml:space="preserve">功能操作</w:t>
      </w:r>
      <w:r>
        <w:t xml:space="preserve">：在进行手势操作时，请确保摄像头能清晰捕捉到手部动作。若识别不准确，可调整手部位置和光线条件，以提高识别准确率。</w:t>
      </w:r>
    </w:p>
    <w:p>
      <w:pPr>
        <w:pStyle w:val="Heading2"/>
      </w:pPr>
      <w:r>
        <w:t xml:space="preserve">五、常见问题及解决方法</w:t>
      </w:r>
    </w:p>
    <w:p>
      <w:pPr>
        <w:pStyle w:val="text"/>
        <w:numPr>
          <w:ilvl w:val="0"/>
          <w:numId w:val="7"/>
        </w:numPr>
      </w:pPr>
      <w:r>
        <w:rPr>
          <w:b/>
          <w:bCs/>
        </w:rPr>
        <w:t xml:space="preserve">安装脚本运行失败</w:t>
      </w:r>
      <w:r>
        <w:t xml:space="preserve">：</w:t>
      </w:r>
    </w:p>
    <w:p>
      <w:pPr>
        <w:pStyle w:val="text"/>
        <w:numPr>
          <w:ilvl w:val="1"/>
          <w:numId w:val="3"/>
        </w:numPr>
      </w:pPr>
      <w:r>
        <w:t xml:space="preserve">若提示找不到 Python，请按照提示安装 Python，并确保安装路径添加到系统环境变量中。</w:t>
      </w:r>
    </w:p>
    <w:p>
      <w:pPr>
        <w:pStyle w:val="text"/>
        <w:numPr>
          <w:ilvl w:val="1"/>
          <w:numId w:val="3"/>
        </w:numPr>
      </w:pPr>
      <w:r>
        <w:t xml:space="preserve">若安装依赖库失败，检查网络连接是否正常，或尝试手动在命令行中运行</w:t>
      </w:r>
      <w:r>
        <w:rPr>
          <w:highlight w:val="cyan"/>
          <w:highlightCs w:val="cyan"/>
          <w:bdr w:val="single" w:color="dee0e3" w:sz="4" w:space="0"/>
        </w:rPr>
        <w:t xml:space="preserve">pip install -r requirements.txt</w:t>
      </w:r>
      <w:r>
        <w:t xml:space="preserve">（Python 依赖）和</w:t>
      </w:r>
      <w:r>
        <w:rPr>
          <w:highlight w:val="cyan"/>
          <w:highlightCs w:val="cyan"/>
          <w:bdr w:val="single" w:color="dee0e3" w:sz="4" w:space="0"/>
        </w:rPr>
        <w:t xml:space="preserve">npm install</w:t>
      </w:r>
      <w:r>
        <w:t xml:space="preserve">（前端依赖）进行安装。</w:t>
      </w:r>
    </w:p>
    <w:p>
      <w:pPr>
        <w:pStyle w:val="text"/>
        <w:numPr>
          <w:ilvl w:val="0"/>
          <w:numId w:val="8"/>
        </w:numPr>
      </w:pPr>
      <w:r>
        <w:rPr>
          <w:b/>
          <w:bCs/>
        </w:rPr>
        <w:t xml:space="preserve">应用程序无法访问</w:t>
      </w:r>
      <w:r>
        <w:t xml:space="preserve">：</w:t>
      </w:r>
    </w:p>
    <w:p>
      <w:pPr>
        <w:pStyle w:val="text"/>
        <w:numPr>
          <w:ilvl w:val="1"/>
          <w:numId w:val="3"/>
        </w:numPr>
      </w:pPr>
      <w:r>
        <w:t xml:space="preserve">若前端网页无法访问，检查前端服务是否正常启动，查看命令行输出有无错误信息。若端口被占用，可修改前端项目配置文件中的端口号，再重新启动前端服务。</w:t>
      </w:r>
    </w:p>
    <w:p>
      <w:pPr>
        <w:pStyle w:val="text"/>
        <w:numPr>
          <w:ilvl w:val="1"/>
          <w:numId w:val="3"/>
        </w:numPr>
      </w:pPr>
      <w:r>
        <w:t xml:space="preserve">检查防火墙或安全软件设置，确保允许 Node.js 和 Python 相关程序通过，或暂时关闭防火墙和安全软件进行测试。</w:t>
      </w:r>
    </w:p>
    <w:p>
      <w:pPr>
        <w:pStyle w:val="Heading2"/>
      </w:pPr>
      <w:r>
        <w:t xml:space="preserve">六、注意事项</w:t>
      </w:r>
    </w:p>
    <w:p>
      <w:pPr>
        <w:pStyle w:val="text"/>
        <w:numPr>
          <w:ilvl w:val="0"/>
          <w:numId w:val="9"/>
        </w:numPr>
      </w:pPr>
      <w:r>
        <w:t xml:space="preserve">本应用在使用过程中可能会访问摄像头和鼠标等设备，请确保您已授予相应权限。</w:t>
      </w:r>
    </w:p>
    <w:p>
      <w:pPr>
        <w:pStyle w:val="text"/>
        <w:numPr>
          <w:ilvl w:val="0"/>
          <w:numId w:val="9"/>
        </w:numPr>
      </w:pPr>
      <w:r>
        <w:t xml:space="preserve">不同系统和硬件环境可能会对应用程序的性能和手势识别准确率产生影响，若遇到问题可尝试更换环境或联系技术支持。</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n6collx4j4-au3dfst3u" Type="http://schemas.openxmlformats.org/officeDocument/2006/relationships/hyperlink" Target="https://www.python.org/downloads/" TargetMode="External"/><Relationship Id="rId9bur3rqdcbwcevsxtsfrb" Type="http://schemas.openxmlformats.org/officeDocument/2006/relationships/hyperlink" Target="https://nodejs.org/" TargetMode="External"/><Relationship Id="rIdls7rblvm1vxkkhg8pliio" Type="http://schemas.openxmlformats.org/officeDocument/2006/relationships/hyperlink" Target="https://www.python.org/downloads/"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2025-05-06T15:14:42.458Z</dcterms:created>
  <dcterms:modified xsi:type="dcterms:W3CDTF">2025-05-06T15:14:42.458Z</dcterms:modified>
</cp:coreProperties>
</file>

<file path=docProps/custom.xml><?xml version="1.0" encoding="utf-8"?>
<Properties xmlns="http://schemas.openxmlformats.org/officeDocument/2006/custom-properties" xmlns:vt="http://schemas.openxmlformats.org/officeDocument/2006/docPropsVTypes"/>
</file>