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t xml:space="preserve"/>
      </w:r>
    </w:p>
    <w:p>
      <w:pPr>
        <w:jc w:val="center"/>
      </w:pPr>
      <w:r>
        <w:rPr>
          <w:rFonts w:ascii="Arial" w:cs="Arial" w:eastAsia="Arial" w:hAnsi="Arial"/>
          <w:b/>
          <w:bCs/>
          <w:color w:val="1F4E79"/>
          <w:sz w:val="60"/>
          <w:szCs w:val="60"/>
        </w:rPr>
        <w:t xml:space="preserve">AI Test Case Orchestrator</w:t>
      </w:r>
    </w:p>
    <w:p>
      <w:pPr>
        <w:spacing w:after="120" w:before="240"/>
        <w:jc w:val="center"/>
      </w:pPr>
      <w:r>
        <w:rPr>
          <w:rFonts w:ascii="Arial" w:cs="Arial" w:eastAsia="Arial" w:hAnsi="Arial"/>
          <w:color w:val="2E75B6"/>
          <w:sz w:val="36"/>
          <w:szCs w:val="36"/>
        </w:rPr>
        <w:t xml:space="preserve">Technical Project Documentation</w:t>
      </w:r>
    </w:p>
    <w:p>
      <w:pPr>
        <w:spacing w:after="80" w:before="80"/>
      </w:pPr>
      <w:r>
        <w:t xml:space="preserve"/>
      </w:r>
    </w:p>
    <w:p>
      <w:pPr>
        <w:spacing w:before="480"/>
        <w:jc w:val="center"/>
      </w:pPr>
      <w:r>
        <w:rPr>
          <w:rFonts w:ascii="Arial" w:cs="Arial" w:eastAsia="Arial" w:hAnsi="Arial"/>
          <w:color w:val="555555"/>
          <w:sz w:val="26"/>
          <w:szCs w:val="26"/>
        </w:rPr>
        <w:t xml:space="preserve">Prepared for: Management Review</w:t>
      </w:r>
    </w:p>
    <w:p>
      <w:pPr>
        <w:spacing w:before="120"/>
        <w:jc w:val="center"/>
      </w:pPr>
      <w:r>
        <w:rPr>
          <w:rFonts w:ascii="Arial" w:cs="Arial" w:eastAsia="Arial" w:hAnsi="Arial"/>
          <w:color w:val="555555"/>
          <w:sz w:val="26"/>
          <w:szCs w:val="26"/>
        </w:rPr>
        <w:t xml:space="preserve">Date: March 27, 2026</w:t>
      </w:r>
    </w:p>
    <w:p>
      <w:pPr>
        <w:spacing w:before="120"/>
        <w:jc w:val="center"/>
      </w:pPr>
      <w:r>
        <w:rPr>
          <w:rFonts w:ascii="Arial" w:cs="Arial" w:eastAsia="Arial" w:hAnsi="Arial"/>
          <w:i/>
          <w:iCs/>
          <w:color w:val="555555"/>
          <w:sz w:val="26"/>
          <w:szCs w:val="26"/>
        </w:rPr>
        <w:t xml:space="preserve">Classification: Internal</w:t>
      </w:r>
    </w:p>
    <w:p>
      <w:r>
        <w:br w:type="page"/>
      </w:r>
    </w:p>
    <w:p>
      <w:pPr>
        <w:pStyle w:val="Heading1"/>
      </w:pPr>
      <w:r>
        <w:rPr>
          <w:b/>
          <w:bCs/>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b/>
          <w:bCs/>
        </w:rPr>
        <w:t xml:space="preserve">1. Executive Summary</w:t>
      </w:r>
    </w:p>
    <w:p>
      <w:pPr>
        <w:spacing w:after="100" w:before="60"/>
        <w:jc w:val="both"/>
      </w:pPr>
      <w:r>
        <w:rPr>
          <w:b w:val="false"/>
          <w:bCs w:val="false"/>
          <w:i w:val="false"/>
          <w:iCs w:val="false"/>
          <w:sz w:val="24"/>
          <w:szCs w:val="24"/>
        </w:rPr>
        <w:t xml:space="preserve">The AI Test Case Orchestrator is an intelligent, end-to-end automation platform that transforms software requirements into fully structured, ready-to-use test cases — without manual intervention. Built on a local Large Language Model (LLM) powered by Ollama and backed by a semantic vector database (ChromaDB), the system eliminates the repetitive, time-consuming work of test case creation that traditionally burdens QA and development teams.</w:t>
      </w:r>
    </w:p>
    <w:p>
      <w:pPr>
        <w:spacing w:after="80" w:before="80"/>
      </w:pPr>
      <w:r>
        <w:t xml:space="preserve"/>
      </w:r>
    </w:p>
    <w:p>
      <w:pPr>
        <w:spacing w:after="100" w:before="60"/>
        <w:jc w:val="both"/>
      </w:pPr>
      <w:r>
        <w:rPr>
          <w:b w:val="false"/>
          <w:bCs w:val="false"/>
          <w:i w:val="false"/>
          <w:iCs w:val="false"/>
          <w:sz w:val="24"/>
          <w:szCs w:val="24"/>
        </w:rPr>
        <w:t xml:space="preserve">By simply providing a requirements file (in any common format — CSV, Excel, Word, PDF, plain text, or JSON), the platform automatically generates positive, negative, and edge-case test cases in industry-standard formats, ready for import into test management tools such as Zephyr Scale in Jira.</w:t>
      </w:r>
    </w:p>
    <w:p>
      <w:pPr>
        <w:spacing w:after="80" w:before="80"/>
      </w:pPr>
      <w:r>
        <w:t xml:space="preserve"/>
      </w:r>
    </w:p>
    <w:p>
      <w:pPr>
        <w:pStyle w:val="Heading2"/>
      </w:pPr>
      <w:r>
        <w:rPr>
          <w:b/>
          <w:bCs/>
        </w:rPr>
        <w:t xml:space="preserve">Key Business Benefits</w:t>
      </w:r>
    </w:p>
    <w:p>
      <w:pPr>
        <w:pStyle w:val="ListParagraph"/>
        <w:numPr>
          <w:ilvl w:val="0"/>
          <w:numId w:val="2"/>
        </w:numPr>
      </w:pPr>
      <w:r>
        <w:rPr>
          <w:sz w:val="24"/>
          <w:szCs w:val="24"/>
        </w:rPr>
        <w:t xml:space="preserve">Reduces test case authoring time by an estimated 70–85% compared to manual writing</w:t>
      </w:r>
    </w:p>
    <w:p>
      <w:pPr>
        <w:pStyle w:val="ListParagraph"/>
        <w:numPr>
          <w:ilvl w:val="0"/>
          <w:numId w:val="2"/>
        </w:numPr>
      </w:pPr>
      <w:r>
        <w:rPr>
          <w:sz w:val="24"/>
          <w:szCs w:val="24"/>
        </w:rPr>
        <w:t xml:space="preserve">Ensures consistent test coverage across positive, negative, and edge-case scenarios</w:t>
      </w:r>
    </w:p>
    <w:p>
      <w:pPr>
        <w:pStyle w:val="ListParagraph"/>
        <w:numPr>
          <w:ilvl w:val="0"/>
          <w:numId w:val="2"/>
        </w:numPr>
      </w:pPr>
      <w:r>
        <w:rPr>
          <w:sz w:val="24"/>
          <w:szCs w:val="24"/>
        </w:rPr>
        <w:t xml:space="preserve">Eliminates duplicate test cases through semantic deduplication (ChromaDB)</w:t>
      </w:r>
    </w:p>
    <w:p>
      <w:pPr>
        <w:pStyle w:val="ListParagraph"/>
        <w:numPr>
          <w:ilvl w:val="0"/>
          <w:numId w:val="2"/>
        </w:numPr>
      </w:pPr>
      <w:r>
        <w:rPr>
          <w:sz w:val="24"/>
          <w:szCs w:val="24"/>
        </w:rPr>
        <w:t xml:space="preserve">Integrates seamlessly with existing Jira + Zephyr Scale test management workflows</w:t>
      </w:r>
    </w:p>
    <w:p>
      <w:pPr>
        <w:pStyle w:val="ListParagraph"/>
        <w:numPr>
          <w:ilvl w:val="0"/>
          <w:numId w:val="2"/>
        </w:numPr>
      </w:pPr>
      <w:r>
        <w:rPr>
          <w:sz w:val="24"/>
          <w:szCs w:val="24"/>
        </w:rPr>
        <w:t xml:space="preserve">Runs entirely on-premises with no cloud dependency, protecting IP and sensitive requirements</w:t>
      </w:r>
    </w:p>
    <w:p>
      <w:pPr>
        <w:pStyle w:val="ListParagraph"/>
        <w:numPr>
          <w:ilvl w:val="0"/>
          <w:numId w:val="2"/>
        </w:numPr>
      </w:pPr>
      <w:r>
        <w:rPr>
          <w:sz w:val="24"/>
          <w:szCs w:val="24"/>
        </w:rPr>
        <w:t xml:space="preserve">Scales from individual engineers to full QA teams with configurable throughput</w:t>
      </w:r>
    </w:p>
    <w:p>
      <w:pPr>
        <w:spacing w:after="80" w:before="80"/>
      </w:pPr>
      <w:r>
        <w:t xml:space="preserve"/>
      </w:r>
    </w:p>
    <w:p>
      <w:pPr>
        <w:pStyle w:val="Heading1"/>
        <w:pageBreakBefore/>
      </w:pPr>
      <w:r>
        <w:rPr>
          <w:b/>
          <w:bCs/>
        </w:rPr>
        <w:t xml:space="preserve">2. Project Overview</w:t>
      </w:r>
    </w:p>
    <w:p>
      <w:pPr>
        <w:pStyle w:val="Heading2"/>
      </w:pPr>
      <w:r>
        <w:rPr>
          <w:b/>
          <w:bCs/>
        </w:rPr>
        <w:t xml:space="preserve">2.1 Problem Statement</w:t>
      </w:r>
    </w:p>
    <w:p>
      <w:pPr>
        <w:spacing w:after="100" w:before="60"/>
        <w:jc w:val="both"/>
      </w:pPr>
      <w:r>
        <w:rPr>
          <w:b w:val="false"/>
          <w:bCs w:val="false"/>
          <w:i w:val="false"/>
          <w:iCs w:val="false"/>
          <w:sz w:val="24"/>
          <w:szCs w:val="24"/>
        </w:rPr>
        <w:t xml:space="preserve">Manual test case creation is one of the most time-intensive activities in the Software Development Life Cycle (SDLC). QA engineers are required to carefully read every requirement, derive scenarios, write step-by-step test procedures, and classify each test by type and priority. This process is prone to inconsistency, coverage gaps, and human fatigue — especially in large-scale projects with hundreds of requirements.</w:t>
      </w:r>
    </w:p>
    <w:p>
      <w:pPr>
        <w:spacing w:after="80" w:before="80"/>
      </w:pPr>
      <w:r>
        <w:t xml:space="preserve"/>
      </w:r>
    </w:p>
    <w:p>
      <w:pPr>
        <w:pStyle w:val="Heading2"/>
      </w:pPr>
      <w:r>
        <w:rPr>
          <w:b/>
          <w:bCs/>
        </w:rPr>
        <w:t xml:space="preserve">2.2 Solution</w:t>
      </w:r>
    </w:p>
    <w:p>
      <w:pPr>
        <w:spacing w:after="100" w:before="60"/>
        <w:jc w:val="both"/>
      </w:pPr>
      <w:r>
        <w:rPr>
          <w:b w:val="false"/>
          <w:bCs w:val="false"/>
          <w:i w:val="false"/>
          <w:iCs w:val="false"/>
          <w:sz w:val="24"/>
          <w:szCs w:val="24"/>
        </w:rPr>
        <w:t xml:space="preserve">The AI Test Case Orchestrator automates the entire pipeline. It ingests a requirements document, embeds the requirements in a semantic vector store to maintain context, and passes each requirement to a locally-hosted LLM. The model is guided by structured JSON schema enforcement to produce complete, consistent test cases with titles, descriptions, preconditions, step-by-step actions, expected results, and Gherkin BDD scenarios.</w:t>
      </w:r>
    </w:p>
    <w:p>
      <w:pPr>
        <w:spacing w:after="80" w:before="80"/>
      </w:pPr>
      <w:r>
        <w:t xml:space="preserve"/>
      </w:r>
    </w:p>
    <w:p>
      <w:pPr>
        <w:pStyle w:val="Heading2"/>
      </w:pPr>
      <w:r>
        <w:rPr>
          <w:b/>
          <w:bCs/>
        </w:rPr>
        <w:t xml:space="preserve">2.3 Scope</w:t>
      </w:r>
    </w:p>
    <w:p>
      <w:pPr>
        <w:pStyle w:val="ListParagraph"/>
        <w:numPr>
          <w:ilvl w:val="0"/>
          <w:numId w:val="2"/>
        </w:numPr>
      </w:pPr>
      <w:r>
        <w:rPr>
          <w:sz w:val="24"/>
          <w:szCs w:val="24"/>
        </w:rPr>
        <w:t xml:space="preserve">Ingest requirements from TXT, CSV, XLSX, JSON, PDF, DOCX, and Markdown files</w:t>
      </w:r>
    </w:p>
    <w:p>
      <w:pPr>
        <w:pStyle w:val="ListParagraph"/>
        <w:numPr>
          <w:ilvl w:val="0"/>
          <w:numId w:val="2"/>
        </w:numPr>
      </w:pPr>
      <w:r>
        <w:rPr>
          <w:sz w:val="24"/>
          <w:szCs w:val="24"/>
        </w:rPr>
        <w:t xml:space="preserve">Generate structured test cases using a local LLM (Ollama: qwen, llama3.2, mistral)</w:t>
      </w:r>
    </w:p>
    <w:p>
      <w:pPr>
        <w:pStyle w:val="ListParagraph"/>
        <w:numPr>
          <w:ilvl w:val="0"/>
          <w:numId w:val="2"/>
        </w:numPr>
      </w:pPr>
      <w:r>
        <w:rPr>
          <w:sz w:val="24"/>
          <w:szCs w:val="24"/>
        </w:rPr>
        <w:t xml:space="preserve">Semantic deduplication via ChromaDB to prevent redundant test cases</w:t>
      </w:r>
    </w:p>
    <w:p>
      <w:pPr>
        <w:pStyle w:val="ListParagraph"/>
        <w:numPr>
          <w:ilvl w:val="0"/>
          <w:numId w:val="2"/>
        </w:numPr>
      </w:pPr>
      <w:r>
        <w:rPr>
          <w:sz w:val="24"/>
          <w:szCs w:val="24"/>
        </w:rPr>
        <w:t xml:space="preserve">Export test cases to standard CSV and Zephyr Scale-compatible CSV</w:t>
      </w:r>
    </w:p>
    <w:p>
      <w:pPr>
        <w:pStyle w:val="ListParagraph"/>
        <w:numPr>
          <w:ilvl w:val="0"/>
          <w:numId w:val="2"/>
        </w:numPr>
      </w:pPr>
      <w:r>
        <w:rPr>
          <w:sz w:val="24"/>
          <w:szCs w:val="24"/>
        </w:rPr>
        <w:t xml:space="preserve">Full BDD test validation framework using Behave</w:t>
      </w:r>
    </w:p>
    <w:p>
      <w:pPr>
        <w:pStyle w:val="ListParagraph"/>
        <w:numPr>
          <w:ilvl w:val="0"/>
          <w:numId w:val="2"/>
        </w:numPr>
      </w:pPr>
      <w:r>
        <w:rPr>
          <w:sz w:val="24"/>
          <w:szCs w:val="24"/>
        </w:rPr>
        <w:t xml:space="preserve">Containerised deployment via Docker and Docker Compose</w:t>
      </w:r>
    </w:p>
    <w:p>
      <w:pPr>
        <w:spacing w:after="80" w:before="80"/>
      </w:pPr>
      <w:r>
        <w:t xml:space="preserve"/>
      </w:r>
    </w:p>
    <w:p>
      <w:pPr>
        <w:pStyle w:val="Heading1"/>
        <w:pageBreakBefore/>
      </w:pPr>
      <w:r>
        <w:rPr>
          <w:b/>
          <w:bCs/>
        </w:rPr>
        <w:t xml:space="preserve">3. System Architecture</w:t>
      </w:r>
    </w:p>
    <w:p>
      <w:pPr>
        <w:pStyle w:val="Heading2"/>
      </w:pPr>
      <w:r>
        <w:rPr>
          <w:b/>
          <w:bCs/>
        </w:rPr>
        <w:t xml:space="preserve">3.1 High-Level Architecture</w:t>
      </w:r>
    </w:p>
    <w:p>
      <w:pPr>
        <w:spacing w:after="100" w:before="60"/>
        <w:jc w:val="both"/>
      </w:pPr>
      <w:r>
        <w:rPr>
          <w:b w:val="false"/>
          <w:bCs w:val="false"/>
          <w:i w:val="false"/>
          <w:iCs w:val="false"/>
          <w:sz w:val="24"/>
          <w:szCs w:val="24"/>
        </w:rPr>
        <w:t xml:space="preserve">The system is designed as a sequential processing pipeline with five core stages. Each stage is independently modular, enabling isolated testing, replacement, or enhancement without disrupting other components.</w:t>
      </w:r>
    </w:p>
    <w:p>
      <w:pPr>
        <w:spacing w:after="80" w:before="80"/>
      </w:pPr>
      <w:r>
        <w:t xml:space="preserve"/>
      </w:r>
    </w:p>
    <w:p>
      <w:pPr>
        <w:spacing w:after="100" w:before="60"/>
        <w:jc w:val="both"/>
      </w:pPr>
      <w:r>
        <w:rPr>
          <w:b/>
          <w:bCs/>
          <w:i w:val="false"/>
          <w:iCs w:val="false"/>
          <w:sz w:val="24"/>
          <w:szCs w:val="24"/>
        </w:rPr>
        <w:t xml:space="preserve">Pipeline Flow (left-to-right):</w:t>
      </w:r>
    </w:p>
    <w:p>
      <w:pPr>
        <w:spacing w:after="80" w:before="80"/>
      </w:pPr>
      <w:r>
        <w:t xml:space="preserve"/>
      </w:r>
    </w:p>
    <w:p>
      <w:pPr>
        <w:pStyle w:val="ListParagraph"/>
        <w:numPr>
          <w:ilvl w:val="0"/>
          <w:numId w:val="2"/>
        </w:numPr>
      </w:pPr>
      <w:r>
        <w:rPr>
          <w:sz w:val="24"/>
          <w:szCs w:val="24"/>
        </w:rPr>
        <w:t xml:space="preserve">Stage 1 — Input: Requirements file provided via CLI (any supported format)</w:t>
      </w:r>
    </w:p>
    <w:p>
      <w:pPr>
        <w:pStyle w:val="ListParagraph"/>
        <w:numPr>
          <w:ilvl w:val="0"/>
          <w:numId w:val="2"/>
        </w:numPr>
      </w:pPr>
      <w:r>
        <w:rPr>
          <w:sz w:val="24"/>
          <w:szCs w:val="24"/>
        </w:rPr>
        <w:t xml:space="preserve">Stage 2 — Parsing: RequirementsReader extracts structured Requirement objects</w:t>
      </w:r>
    </w:p>
    <w:p>
      <w:pPr>
        <w:pStyle w:val="ListParagraph"/>
        <w:numPr>
          <w:ilvl w:val="0"/>
          <w:numId w:val="2"/>
        </w:numPr>
      </w:pPr>
      <w:r>
        <w:rPr>
          <w:sz w:val="24"/>
          <w:szCs w:val="24"/>
        </w:rPr>
        <w:t xml:space="preserve">Stage 3 — Deduplication: RequirementsVectorStore (ChromaDB) stores embeddings and checks similarity</w:t>
      </w:r>
    </w:p>
    <w:p>
      <w:pPr>
        <w:pStyle w:val="ListParagraph"/>
        <w:numPr>
          <w:ilvl w:val="0"/>
          <w:numId w:val="2"/>
        </w:numPr>
      </w:pPr>
      <w:r>
        <w:rPr>
          <w:sz w:val="24"/>
          <w:szCs w:val="24"/>
        </w:rPr>
        <w:t xml:space="preserve">Stage 4 — Generation: OllamaClient sends prompts to local LLM; TestCaseGenerator builds TestCase objects</w:t>
      </w:r>
    </w:p>
    <w:p>
      <w:pPr>
        <w:pStyle w:val="ListParagraph"/>
        <w:numPr>
          <w:ilvl w:val="0"/>
          <w:numId w:val="2"/>
        </w:numPr>
      </w:pPr>
      <w:r>
        <w:rPr>
          <w:sz w:val="24"/>
          <w:szCs w:val="24"/>
        </w:rPr>
        <w:t xml:space="preserve">Stage 5 — Export: CSVExporter / ZephyrScaleExporter write output files; JSONReportExporter writes metadata</w:t>
      </w:r>
    </w:p>
    <w:p>
      <w:pPr>
        <w:spacing w:after="80" w:before="80"/>
      </w:pPr>
      <w:r>
        <w:t xml:space="preserve"/>
      </w:r>
    </w:p>
    <w:p>
      <w:pPr>
        <w:pStyle w:val="Heading2"/>
      </w:pPr>
      <w:r>
        <w:rPr>
          <w:b/>
          <w:bCs/>
        </w:rPr>
        <w:t xml:space="preserve">3.2 Component Breakdown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60"/>
        <w:gridCol w:w="460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vAlign w:val="center"/>
          </w:tcPr>
          <w:p>
            <w:pPr>
              <w:jc w:val="left"/>
            </w:pPr>
            <w:r>
              <w:rPr>
                <w:b/>
                <w:bCs/>
                <w:color w:val="FFFFFF"/>
                <w:sz w:val="20"/>
                <w:szCs w:val="20"/>
              </w:rPr>
              <w:t xml:space="preserve">Component</w:t>
            </w:r>
          </w:p>
        </w:tc>
        <w:tc>
          <w:tcPr>
            <w:tcW w:type="dxa" w:w="256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vAlign w:val="center"/>
          </w:tcPr>
          <w:p>
            <w:pPr>
              <w:jc w:val="left"/>
            </w:pPr>
            <w:r>
              <w:rPr>
                <w:b/>
                <w:bCs/>
                <w:color w:val="FFFFFF"/>
                <w:sz w:val="20"/>
                <w:szCs w:val="20"/>
              </w:rPr>
              <w:t xml:space="preserve">File</w:t>
            </w:r>
          </w:p>
        </w:tc>
        <w:tc>
          <w:tcPr>
            <w:tcW w:type="dxa" w:w="460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vAlign w:val="center"/>
          </w:tcPr>
          <w:p>
            <w:pPr>
              <w:jc w:val="left"/>
            </w:pPr>
            <w:r>
              <w:rPr>
                <w:b/>
                <w:bCs/>
                <w:color w:val="FFFFFF"/>
                <w:sz w:val="20"/>
                <w:szCs w:val="20"/>
              </w:rPr>
              <w:t xml:space="preserve">Responsibility</w:t>
            </w:r>
          </w:p>
        </w:tc>
      </w:tr>
      <w:tr>
        <w:trPr>
          <w:tblHeader w:val="false"/>
        </w:trPr>
        <w:tc>
          <w:tcPr>
            <w:tcW w:type="dxa" w:w="22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RequirementsReader</w:t>
            </w:r>
          </w:p>
        </w:tc>
        <w:tc>
          <w:tcPr>
            <w:tcW w:type="dxa" w:w="256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requirements_reader.py</w:t>
            </w:r>
          </w:p>
        </w:tc>
        <w:tc>
          <w:tcPr>
            <w:tcW w:type="dxa" w:w="46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Parses TXT, CSV, XLSX, JSON, PDF, DOCX, MD into Requirement objects</w:t>
            </w:r>
          </w:p>
        </w:tc>
      </w:tr>
      <w:tr>
        <w:trPr>
          <w:tblHeader w:val="false"/>
        </w:trPr>
        <w:tc>
          <w:tcPr>
            <w:tcW w:type="dxa" w:w="22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RequirementsVectorStore</w:t>
            </w:r>
          </w:p>
        </w:tc>
        <w:tc>
          <w:tcPr>
            <w:tcW w:type="dxa" w:w="256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chroma_store.py</w:t>
            </w:r>
          </w:p>
        </w:tc>
        <w:tc>
          <w:tcPr>
            <w:tcW w:type="dxa" w:w="46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Stores requirement embeddings in ChromaDB; semantic similarity search</w:t>
            </w:r>
          </w:p>
        </w:tc>
      </w:tr>
      <w:tr>
        <w:trPr>
          <w:tblHeader w:val="false"/>
        </w:trPr>
        <w:tc>
          <w:tcPr>
            <w:tcW w:type="dxa" w:w="22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OllamaClient</w:t>
            </w:r>
          </w:p>
        </w:tc>
        <w:tc>
          <w:tcPr>
            <w:tcW w:type="dxa" w:w="256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llm_client.py</w:t>
            </w:r>
          </w:p>
        </w:tc>
        <w:tc>
          <w:tcPr>
            <w:tcW w:type="dxa" w:w="46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HTTP client for Ollama REST API; enforces JSON schema; handles retries</w:t>
            </w:r>
          </w:p>
        </w:tc>
      </w:tr>
      <w:tr>
        <w:trPr>
          <w:tblHeader w:val="false"/>
        </w:trPr>
        <w:tc>
          <w:tcPr>
            <w:tcW w:type="dxa" w:w="22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TestCaseGenerator</w:t>
            </w:r>
          </w:p>
        </w:tc>
        <w:tc>
          <w:tcPr>
            <w:tcW w:type="dxa" w:w="256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test_generator.py</w:t>
            </w:r>
          </w:p>
        </w:tc>
        <w:tc>
          <w:tcPr>
            <w:tcW w:type="dxa" w:w="46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Classifies AC type; builds type-specific prompts; parses + sanitises LLM output</w:t>
            </w:r>
          </w:p>
        </w:tc>
      </w:tr>
      <w:tr>
        <w:trPr>
          <w:tblHeader w:val="false"/>
        </w:trPr>
        <w:tc>
          <w:tcPr>
            <w:tcW w:type="dxa" w:w="22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CSVExporter</w:t>
            </w:r>
          </w:p>
        </w:tc>
        <w:tc>
          <w:tcPr>
            <w:tcW w:type="dxa" w:w="256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exporters/exporters.py</w:t>
            </w:r>
          </w:p>
        </w:tc>
        <w:tc>
          <w:tcPr>
            <w:tcW w:type="dxa" w:w="46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Exports TestCase list to standard CSV format</w:t>
            </w:r>
          </w:p>
        </w:tc>
      </w:tr>
      <w:tr>
        <w:trPr>
          <w:tblHeader w:val="false"/>
        </w:trPr>
        <w:tc>
          <w:tcPr>
            <w:tcW w:type="dxa" w:w="22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ZephyrScaleExporter</w:t>
            </w:r>
          </w:p>
        </w:tc>
        <w:tc>
          <w:tcPr>
            <w:tcW w:type="dxa" w:w="256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exporters/exporters.py</w:t>
            </w:r>
          </w:p>
        </w:tc>
        <w:tc>
          <w:tcPr>
            <w:tcW w:type="dxa" w:w="46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Exports TestCase list to Zephyr Scale import-compatible CSV</w:t>
            </w:r>
          </w:p>
        </w:tc>
      </w:tr>
      <w:tr>
        <w:trPr>
          <w:tblHeader w:val="false"/>
        </w:trPr>
        <w:tc>
          <w:tcPr>
            <w:tcW w:type="dxa" w:w="22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JSONReportExporter</w:t>
            </w:r>
          </w:p>
        </w:tc>
        <w:tc>
          <w:tcPr>
            <w:tcW w:type="dxa" w:w="256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exporters/exporters.py</w:t>
            </w:r>
          </w:p>
        </w:tc>
        <w:tc>
          <w:tcPr>
            <w:tcW w:type="dxa" w:w="46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Writes generation statistics and metadata report</w:t>
            </w:r>
          </w:p>
        </w:tc>
      </w:tr>
      <w:tr>
        <w:trPr>
          <w:tblHeader w:val="false"/>
        </w:trPr>
        <w:tc>
          <w:tcPr>
            <w:tcW w:type="dxa" w:w="22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AppConfig</w:t>
            </w:r>
          </w:p>
        </w:tc>
        <w:tc>
          <w:tcPr>
            <w:tcW w:type="dxa" w:w="256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config.py</w:t>
            </w:r>
          </w:p>
        </w:tc>
        <w:tc>
          <w:tcPr>
            <w:tcW w:type="dxa" w:w="46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Centralised configuration via dataclasses and .env file</w:t>
            </w:r>
          </w:p>
        </w:tc>
      </w:tr>
      <w:tr>
        <w:trPr>
          <w:tblHeader w:val="false"/>
        </w:trPr>
        <w:tc>
          <w:tcPr>
            <w:tcW w:type="dxa" w:w="22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Orchestrator</w:t>
            </w:r>
          </w:p>
        </w:tc>
        <w:tc>
          <w:tcPr>
            <w:tcW w:type="dxa" w:w="256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orchestrator.py</w:t>
            </w:r>
          </w:p>
        </w:tc>
        <w:tc>
          <w:tcPr>
            <w:tcW w:type="dxa" w:w="46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CLI entry point (Click); wires all components; renders console output (Rich)</w:t>
            </w:r>
          </w:p>
        </w:tc>
      </w:tr>
    </w:tbl>
    <w:p>
      <w:pPr>
        <w:spacing w:after="80" w:before="80"/>
      </w:pPr>
      <w:r>
        <w:t xml:space="preserve"/>
      </w:r>
    </w:p>
    <w:p>
      <w:pPr>
        <w:pStyle w:val="Heading2"/>
      </w:pPr>
      <w:r>
        <w:rPr>
          <w:b/>
          <w:bCs/>
        </w:rPr>
        <w:t xml:space="preserve">3.3 Technology Stack</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8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vAlign w:val="center"/>
          </w:tcPr>
          <w:p>
            <w:pPr>
              <w:jc w:val="left"/>
            </w:pPr>
            <w:r>
              <w:rPr>
                <w:b/>
                <w:bCs/>
                <w:color w:val="FFFFFF"/>
                <w:sz w:val="20"/>
                <w:szCs w:val="20"/>
              </w:rPr>
              <w:t xml:space="preserve">Layer</w:t>
            </w:r>
          </w:p>
        </w:tc>
        <w:tc>
          <w:tcPr>
            <w:tcW w:type="dxa" w:w="330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vAlign w:val="center"/>
          </w:tcPr>
          <w:p>
            <w:pPr>
              <w:jc w:val="left"/>
            </w:pPr>
            <w:r>
              <w:rPr>
                <w:b/>
                <w:bCs/>
                <w:color w:val="FFFFFF"/>
                <w:sz w:val="20"/>
                <w:szCs w:val="20"/>
              </w:rPr>
              <w:t xml:space="preserve">Technology</w:t>
            </w:r>
          </w:p>
        </w:tc>
        <w:tc>
          <w:tcPr>
            <w:tcW w:type="dxa" w:w="386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vAlign w:val="center"/>
          </w:tcPr>
          <w:p>
            <w:pPr>
              <w:jc w:val="left"/>
            </w:pPr>
            <w:r>
              <w:rPr>
                <w:b/>
                <w:bCs/>
                <w:color w:val="FFFFFF"/>
                <w:sz w:val="20"/>
                <w:szCs w:val="20"/>
              </w:rPr>
              <w:t xml:space="preserve">Version / Notes</w:t>
            </w:r>
          </w:p>
        </w:tc>
      </w:tr>
      <w:tr>
        <w:trPr>
          <w:tblHeader w:val="false"/>
        </w:trPr>
        <w:tc>
          <w:tcPr>
            <w:tcW w:type="dxa" w:w="22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Language</w:t>
            </w:r>
          </w:p>
        </w:tc>
        <w:tc>
          <w:tcPr>
            <w:tcW w:type="dxa" w:w="33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Python</w:t>
            </w:r>
          </w:p>
        </w:tc>
        <w:tc>
          <w:tcPr>
            <w:tcW w:type="dxa" w:w="386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3.10+</w:t>
            </w:r>
          </w:p>
        </w:tc>
      </w:tr>
      <w:tr>
        <w:trPr>
          <w:tblHeader w:val="false"/>
        </w:trPr>
        <w:tc>
          <w:tcPr>
            <w:tcW w:type="dxa" w:w="22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LLM Runtime</w:t>
            </w:r>
          </w:p>
        </w:tc>
        <w:tc>
          <w:tcPr>
            <w:tcW w:type="dxa" w:w="33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Ollama</w:t>
            </w:r>
          </w:p>
        </w:tc>
        <w:tc>
          <w:tcPr>
            <w:tcW w:type="dxa" w:w="386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Local inference — qwen:latest (default), llama3.2, mistral</w:t>
            </w:r>
          </w:p>
        </w:tc>
      </w:tr>
      <w:tr>
        <w:trPr>
          <w:tblHeader w:val="false"/>
        </w:trPr>
        <w:tc>
          <w:tcPr>
            <w:tcW w:type="dxa" w:w="22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Vector Database</w:t>
            </w:r>
          </w:p>
        </w:tc>
        <w:tc>
          <w:tcPr>
            <w:tcW w:type="dxa" w:w="33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ChromaDB</w:t>
            </w:r>
          </w:p>
        </w:tc>
        <w:tc>
          <w:tcPr>
            <w:tcW w:type="dxa" w:w="386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Persistent local store; supports semantic search</w:t>
            </w:r>
          </w:p>
        </w:tc>
      </w:tr>
      <w:tr>
        <w:trPr>
          <w:tblHeader w:val="false"/>
        </w:trPr>
        <w:tc>
          <w:tcPr>
            <w:tcW w:type="dxa" w:w="22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Embeddings</w:t>
            </w:r>
          </w:p>
        </w:tc>
        <w:tc>
          <w:tcPr>
            <w:tcW w:type="dxa" w:w="33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qwen3-embedding:0.6b</w:t>
            </w:r>
          </w:p>
        </w:tc>
        <w:tc>
          <w:tcPr>
            <w:tcW w:type="dxa" w:w="386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Ollama-native; fallback: all-MiniLM-L6-v2 (Sentence Transformers)</w:t>
            </w:r>
          </w:p>
        </w:tc>
      </w:tr>
      <w:tr>
        <w:trPr>
          <w:tblHeader w:val="false"/>
        </w:trPr>
        <w:tc>
          <w:tcPr>
            <w:tcW w:type="dxa" w:w="22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BDD Testing</w:t>
            </w:r>
          </w:p>
        </w:tc>
        <w:tc>
          <w:tcPr>
            <w:tcW w:type="dxa" w:w="33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Behave</w:t>
            </w:r>
          </w:p>
        </w:tc>
        <w:tc>
          <w:tcPr>
            <w:tcW w:type="dxa" w:w="386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Gherkin feature files; mock + real LLM test modes</w:t>
            </w:r>
          </w:p>
        </w:tc>
      </w:tr>
      <w:tr>
        <w:trPr>
          <w:tblHeader w:val="false"/>
        </w:trPr>
        <w:tc>
          <w:tcPr>
            <w:tcW w:type="dxa" w:w="22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CLI Framework</w:t>
            </w:r>
          </w:p>
        </w:tc>
        <w:tc>
          <w:tcPr>
            <w:tcW w:type="dxa" w:w="33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Click</w:t>
            </w:r>
          </w:p>
        </w:tc>
        <w:tc>
          <w:tcPr>
            <w:tcW w:type="dxa" w:w="386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Declarative CLI; supports all options with defaults</w:t>
            </w:r>
          </w:p>
        </w:tc>
      </w:tr>
      <w:tr>
        <w:trPr>
          <w:tblHeader w:val="false"/>
        </w:trPr>
        <w:tc>
          <w:tcPr>
            <w:tcW w:type="dxa" w:w="22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Terminal UI</w:t>
            </w:r>
          </w:p>
        </w:tc>
        <w:tc>
          <w:tcPr>
            <w:tcW w:type="dxa" w:w="33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Rich</w:t>
            </w:r>
          </w:p>
        </w:tc>
        <w:tc>
          <w:tcPr>
            <w:tcW w:type="dxa" w:w="386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Coloured tables, progress bars, status panels</w:t>
            </w:r>
          </w:p>
        </w:tc>
      </w:tr>
      <w:tr>
        <w:trPr>
          <w:tblHeader w:val="false"/>
        </w:trPr>
        <w:tc>
          <w:tcPr>
            <w:tcW w:type="dxa" w:w="22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Data Processing</w:t>
            </w:r>
          </w:p>
        </w:tc>
        <w:tc>
          <w:tcPr>
            <w:tcW w:type="dxa" w:w="33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pandas, openpyxl</w:t>
            </w:r>
          </w:p>
        </w:tc>
        <w:tc>
          <w:tcPr>
            <w:tcW w:type="dxa" w:w="386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Excel and CSV requirement parsing</w:t>
            </w:r>
          </w:p>
        </w:tc>
      </w:tr>
      <w:tr>
        <w:trPr>
          <w:tblHeader w:val="false"/>
        </w:trPr>
        <w:tc>
          <w:tcPr>
            <w:tcW w:type="dxa" w:w="22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Document Parsing</w:t>
            </w:r>
          </w:p>
        </w:tc>
        <w:tc>
          <w:tcPr>
            <w:tcW w:type="dxa" w:w="33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python-docx, PyPDF2</w:t>
            </w:r>
          </w:p>
        </w:tc>
        <w:tc>
          <w:tcPr>
            <w:tcW w:type="dxa" w:w="386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DOCX and PDF requirement extraction</w:t>
            </w:r>
          </w:p>
        </w:tc>
      </w:tr>
      <w:tr>
        <w:trPr>
          <w:tblHeader w:val="false"/>
        </w:trPr>
        <w:tc>
          <w:tcPr>
            <w:tcW w:type="dxa" w:w="22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Containerisation</w:t>
            </w:r>
          </w:p>
        </w:tc>
        <w:tc>
          <w:tcPr>
            <w:tcW w:type="dxa" w:w="33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Docker + Compose</w:t>
            </w:r>
          </w:p>
        </w:tc>
        <w:tc>
          <w:tcPr>
            <w:tcW w:type="dxa" w:w="386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Reproducible deployment; Ollama service included</w:t>
            </w:r>
          </w:p>
        </w:tc>
      </w:tr>
      <w:tr>
        <w:trPr>
          <w:tblHeader w:val="false"/>
        </w:trPr>
        <w:tc>
          <w:tcPr>
            <w:tcW w:type="dxa" w:w="22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Package Management</w:t>
            </w:r>
          </w:p>
        </w:tc>
        <w:tc>
          <w:tcPr>
            <w:tcW w:type="dxa" w:w="33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pip / pyproject.toml</w:t>
            </w:r>
          </w:p>
        </w:tc>
        <w:tc>
          <w:tcPr>
            <w:tcW w:type="dxa" w:w="386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Standard Python packaging</w:t>
            </w:r>
          </w:p>
        </w:tc>
      </w:tr>
    </w:tbl>
    <w:p>
      <w:pPr>
        <w:spacing w:after="80" w:before="80"/>
      </w:pPr>
      <w:r>
        <w:t xml:space="preserve"/>
      </w:r>
    </w:p>
    <w:p>
      <w:pPr>
        <w:pStyle w:val="Heading1"/>
        <w:pageBreakBefore/>
      </w:pPr>
      <w:r>
        <w:rPr>
          <w:b/>
          <w:bCs/>
        </w:rPr>
        <w:t xml:space="preserve">4. Key Features &amp; Technical Design Decisions</w:t>
      </w:r>
    </w:p>
    <w:p>
      <w:pPr>
        <w:pStyle w:val="Heading2"/>
      </w:pPr>
      <w:r>
        <w:rPr>
          <w:b/>
          <w:bCs/>
        </w:rPr>
        <w:t xml:space="preserve">4.1 Acceptance Criterion (AC) Type Classification</w:t>
      </w:r>
    </w:p>
    <w:p>
      <w:pPr>
        <w:spacing w:after="100" w:before="60"/>
        <w:jc w:val="both"/>
      </w:pPr>
      <w:r>
        <w:rPr>
          <w:b w:val="false"/>
          <w:bCs w:val="false"/>
          <w:i w:val="false"/>
          <w:iCs w:val="false"/>
          <w:sz w:val="24"/>
          <w:szCs w:val="24"/>
        </w:rPr>
        <w:t xml:space="preserve">The TestCaseGenerator classifies each acceptance criterion into one of six semantic categories before building the LLM prompt. This ensures that the generated test case reflects the correct scenario type, steps, and negative test framing.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vAlign w:val="center"/>
          </w:tcPr>
          <w:p>
            <w:pPr>
              <w:jc w:val="left"/>
            </w:pPr>
            <w:r>
              <w:rPr>
                <w:b/>
                <w:bCs/>
                <w:color w:val="FFFFFF"/>
                <w:sz w:val="20"/>
                <w:szCs w:val="20"/>
              </w:rPr>
              <w:t xml:space="preserve">AC Type</w:t>
            </w:r>
          </w:p>
        </w:tc>
        <w:tc>
          <w:tcPr>
            <w:tcW w:type="dxa" w:w="380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vAlign w:val="center"/>
          </w:tcPr>
          <w:p>
            <w:pPr>
              <w:jc w:val="left"/>
            </w:pPr>
            <w:r>
              <w:rPr>
                <w:b/>
                <w:bCs/>
                <w:color w:val="FFFFFF"/>
                <w:sz w:val="20"/>
                <w:szCs w:val="20"/>
              </w:rPr>
              <w:t xml:space="preserve">Example Criterion</w:t>
            </w:r>
          </w:p>
        </w:tc>
        <w:tc>
          <w:tcPr>
            <w:tcW w:type="dxa" w:w="376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vAlign w:val="center"/>
          </w:tcPr>
          <w:p>
            <w:pPr>
              <w:jc w:val="left"/>
            </w:pPr>
            <w:r>
              <w:rPr>
                <w:b/>
                <w:bCs/>
                <w:color w:val="FFFFFF"/>
                <w:sz w:val="20"/>
                <w:szCs w:val="20"/>
              </w:rPr>
              <w:t xml:space="preserve">Negative Test Framing</w:t>
            </w:r>
          </w:p>
        </w:tc>
      </w:tr>
      <w:tr>
        <w:trPr>
          <w:tblHeader w:val="false"/>
        </w:trPr>
        <w:tc>
          <w:tcPr>
            <w:tcW w:type="dxa" w:w="18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eligibility</w:t>
            </w:r>
          </w:p>
        </w:tc>
        <w:tc>
          <w:tcPr>
            <w:tcW w:type="dxa" w:w="38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Only verified users can access the dashboard</w:t>
            </w:r>
          </w:p>
        </w:tc>
        <w:tc>
          <w:tcPr>
            <w:tcW w:type="dxa" w:w="376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Ineligible/unverified user attempts access</w:t>
            </w:r>
          </w:p>
        </w:tc>
      </w:tr>
      <w:tr>
        <w:trPr>
          <w:tblHeader w:val="false"/>
        </w:trPr>
        <w:tc>
          <w:tcPr>
            <w:tcW w:type="dxa" w:w="18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ui_behaviour</w:t>
            </w:r>
          </w:p>
        </w:tc>
        <w:tc>
          <w:tcPr>
            <w:tcW w:type="dxa" w:w="38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A success banner is displayed after submission</w:t>
            </w:r>
          </w:p>
        </w:tc>
        <w:tc>
          <w:tcPr>
            <w:tcW w:type="dxa" w:w="376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Banner absent / incorrect state rendered</w:t>
            </w:r>
          </w:p>
        </w:tc>
      </w:tr>
      <w:tr>
        <w:trPr>
          <w:tblHeader w:val="false"/>
        </w:trPr>
        <w:tc>
          <w:tcPr>
            <w:tcW w:type="dxa" w:w="18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timing</w:t>
            </w:r>
          </w:p>
        </w:tc>
        <w:tc>
          <w:tcPr>
            <w:tcW w:type="dxa" w:w="38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Response must arrive within 3 seconds</w:t>
            </w:r>
          </w:p>
        </w:tc>
        <w:tc>
          <w:tcPr>
            <w:tcW w:type="dxa" w:w="376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Request exceeds the 3-second threshold</w:t>
            </w:r>
          </w:p>
        </w:tc>
      </w:tr>
      <w:tr>
        <w:trPr>
          <w:tblHeader w:val="false"/>
        </w:trPr>
        <w:tc>
          <w:tcPr>
            <w:tcW w:type="dxa" w:w="18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data_valid</w:t>
            </w:r>
          </w:p>
        </w:tc>
        <w:tc>
          <w:tcPr>
            <w:tcW w:type="dxa" w:w="38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Email field must be a valid email address</w:t>
            </w:r>
          </w:p>
        </w:tc>
        <w:tc>
          <w:tcPr>
            <w:tcW w:type="dxa" w:w="376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Submit with invalid email boundary value</w:t>
            </w:r>
          </w:p>
        </w:tc>
      </w:tr>
      <w:tr>
        <w:trPr>
          <w:tblHeader w:val="false"/>
        </w:trPr>
        <w:tc>
          <w:tcPr>
            <w:tcW w:type="dxa" w:w="18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security</w:t>
            </w:r>
          </w:p>
        </w:tc>
        <w:tc>
          <w:tcPr>
            <w:tcW w:type="dxa" w:w="38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Session token must expire after 30 minutes</w:t>
            </w:r>
          </w:p>
        </w:tc>
        <w:tc>
          <w:tcPr>
            <w:tcW w:type="dxa" w:w="376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Attempt to reuse expired token</w:t>
            </w:r>
          </w:p>
        </w:tc>
      </w:tr>
      <w:tr>
        <w:trPr>
          <w:tblHeader w:val="false"/>
        </w:trPr>
        <w:tc>
          <w:tcPr>
            <w:tcW w:type="dxa" w:w="18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general</w:t>
            </w:r>
          </w:p>
        </w:tc>
        <w:tc>
          <w:tcPr>
            <w:tcW w:type="dxa" w:w="38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All other criteria</w:t>
            </w:r>
          </w:p>
        </w:tc>
        <w:tc>
          <w:tcPr>
            <w:tcW w:type="dxa" w:w="376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General unhappy path</w:t>
            </w:r>
          </w:p>
        </w:tc>
      </w:tr>
    </w:tbl>
    <w:p>
      <w:pPr>
        <w:spacing w:after="80" w:before="80"/>
      </w:pPr>
      <w:r>
        <w:t xml:space="preserve"/>
      </w:r>
    </w:p>
    <w:p>
      <w:pPr>
        <w:pStyle w:val="Heading2"/>
      </w:pPr>
      <w:r>
        <w:rPr>
          <w:b/>
          <w:bCs/>
        </w:rPr>
        <w:t xml:space="preserve">4.2 JSON Schema-Enforced LLM Output</w:t>
      </w:r>
    </w:p>
    <w:p>
      <w:pPr>
        <w:spacing w:after="100" w:before="60"/>
        <w:jc w:val="both"/>
      </w:pPr>
      <w:r>
        <w:rPr>
          <w:b w:val="false"/>
          <w:bCs w:val="false"/>
          <w:i w:val="false"/>
          <w:iCs w:val="false"/>
          <w:sz w:val="24"/>
          <w:szCs w:val="24"/>
        </w:rPr>
        <w:t xml:space="preserve">Rather than relying on free-form text parsing, the OllamaClient passes a strict JSON schema to Ollama's grammar-based enforcement engine. This guarantees that every LLM response is structurally valid before it reaches the test case parser — eliminating the majority of JSON repair scenarios.</w:t>
      </w:r>
    </w:p>
    <w:p>
      <w:pPr>
        <w:spacing w:after="80" w:before="80"/>
      </w:pPr>
      <w:r>
        <w:t xml:space="preserve"/>
      </w:r>
    </w:p>
    <w:p>
      <w:pPr>
        <w:pStyle w:val="ListParagraph"/>
        <w:numPr>
          <w:ilvl w:val="0"/>
          <w:numId w:val="2"/>
        </w:numPr>
      </w:pPr>
      <w:r>
        <w:rPr>
          <w:sz w:val="24"/>
          <w:szCs w:val="24"/>
        </w:rPr>
        <w:t xml:space="preserve">minLength constraints on all prose fields prevent empty responses from passing validation</w:t>
      </w:r>
    </w:p>
    <w:p>
      <w:pPr>
        <w:pStyle w:val="ListParagraph"/>
        <w:numPr>
          <w:ilvl w:val="0"/>
          <w:numId w:val="2"/>
        </w:numPr>
      </w:pPr>
      <w:r>
        <w:rPr>
          <w:sz w:val="24"/>
          <w:szCs w:val="24"/>
        </w:rPr>
        <w:t xml:space="preserve">minItems: 3 on steps array prevents single-step or empty test procedures</w:t>
      </w:r>
    </w:p>
    <w:p>
      <w:pPr>
        <w:pStyle w:val="ListParagraph"/>
        <w:numPr>
          <w:ilvl w:val="0"/>
          <w:numId w:val="2"/>
        </w:numPr>
      </w:pPr>
      <w:r>
        <w:rPr>
          <w:sz w:val="24"/>
          <w:szCs w:val="24"/>
        </w:rPr>
        <w:t xml:space="preserve">Retry logic distinguishes between parse failures (one retry at higher temperature) and empty-content failures (separate retry path)</w:t>
      </w:r>
    </w:p>
    <w:p>
      <w:pPr>
        <w:pStyle w:val="ListParagraph"/>
        <w:numPr>
          <w:ilvl w:val="0"/>
          <w:numId w:val="2"/>
        </w:numPr>
      </w:pPr>
      <w:r>
        <w:rPr>
          <w:sz w:val="24"/>
          <w:szCs w:val="24"/>
        </w:rPr>
        <w:t xml:space="preserve">A synthesise fallback generates a deterministic skeleton when both retries fail</w:t>
      </w:r>
    </w:p>
    <w:p>
      <w:pPr>
        <w:spacing w:after="80" w:before="80"/>
      </w:pPr>
      <w:r>
        <w:t xml:space="preserve"/>
      </w:r>
    </w:p>
    <w:p>
      <w:pPr>
        <w:pStyle w:val="Heading2"/>
      </w:pPr>
      <w:r>
        <w:rPr>
          <w:b/>
          <w:bCs/>
        </w:rPr>
        <w:t xml:space="preserve">4.3 Semantic Deduplication with ChromaDB</w:t>
      </w:r>
    </w:p>
    <w:p>
      <w:pPr>
        <w:spacing w:after="100" w:before="60"/>
        <w:jc w:val="both"/>
      </w:pPr>
      <w:r>
        <w:rPr>
          <w:b w:val="false"/>
          <w:bCs w:val="false"/>
          <w:i w:val="false"/>
          <w:iCs w:val="false"/>
          <w:sz w:val="24"/>
          <w:szCs w:val="24"/>
        </w:rPr>
        <w:t xml:space="preserve">Before generating test cases, requirements are embedded using qwen3-embedding:0.6b and stored in ChromaDB. Similarity search against existing embeddings provides the LLM with contextual awareness of previously generated scenarios, significantly reducing duplicate test cases across similar requirements.</w:t>
      </w:r>
    </w:p>
    <w:p>
      <w:pPr>
        <w:spacing w:after="80" w:before="80"/>
      </w:pPr>
      <w:r>
        <w:t xml:space="preserve"/>
      </w:r>
    </w:p>
    <w:p>
      <w:pPr>
        <w:pStyle w:val="Heading2"/>
      </w:pPr>
      <w:r>
        <w:rPr>
          <w:b/>
          <w:bCs/>
        </w:rPr>
        <w:t xml:space="preserve">4.4 Multi-Format Requirements Ingestion</w:t>
      </w:r>
    </w:p>
    <w:p>
      <w:pPr>
        <w:spacing w:after="100" w:before="60"/>
        <w:jc w:val="both"/>
      </w:pPr>
      <w:r>
        <w:rPr>
          <w:b w:val="false"/>
          <w:bCs w:val="false"/>
          <w:i w:val="false"/>
          <w:iCs w:val="false"/>
          <w:sz w:val="24"/>
          <w:szCs w:val="24"/>
        </w:rPr>
        <w:t xml:space="preserve">The RequirementsReader supports seven file formats with flexible column name matching for CSV/XLSX (e.g., 'req_id', 'requirement_id', and 'id' are all treated as the canonical 'id' field). This allows teams to supply requirements in whatever format fits their existing workflow without pre-processing.</w:t>
      </w:r>
    </w:p>
    <w:p>
      <w:pPr>
        <w:spacing w:after="80" w:before="80"/>
      </w:pPr>
      <w:r>
        <w:t xml:space="preserve"/>
      </w:r>
    </w:p>
    <w:p>
      <w:pPr>
        <w:pStyle w:val="Heading2"/>
      </w:pPr>
      <w:r>
        <w:rPr>
          <w:b/>
          <w:bCs/>
        </w:rPr>
        <w:t xml:space="preserve">4.5 Dual Export — CSV &amp; Zephyr Scale</w:t>
      </w:r>
    </w:p>
    <w:p>
      <w:pPr>
        <w:spacing w:after="100" w:before="60"/>
        <w:jc w:val="both"/>
      </w:pPr>
      <w:r>
        <w:rPr>
          <w:b w:val="false"/>
          <w:bCs w:val="false"/>
          <w:i w:val="false"/>
          <w:iCs w:val="false"/>
          <w:sz w:val="24"/>
          <w:szCs w:val="24"/>
        </w:rPr>
        <w:t xml:space="preserve">The platform exports to two formats simultaneously by default. The standard CSV export is universally readable. The Zephyr Scale export maps all fields to Zephyr's expected column names, allowing direct import into Jira without manual reformatting. A JSON report file captures generation statistics (counts, timings, model used, failures) for audit and traceability.</w:t>
      </w:r>
    </w:p>
    <w:p>
      <w:pPr>
        <w:spacing w:after="80" w:before="80"/>
      </w:pPr>
      <w:r>
        <w:t xml:space="preserve"/>
      </w:r>
    </w:p>
    <w:p>
      <w:pPr>
        <w:pStyle w:val="Heading1"/>
        <w:pageBreakBefore/>
      </w:pPr>
      <w:r>
        <w:rPr>
          <w:b/>
          <w:bCs/>
        </w:rPr>
        <w:t xml:space="preserve">5. Configuration &amp; Deployment</w:t>
      </w:r>
    </w:p>
    <w:p>
      <w:pPr>
        <w:pStyle w:val="Heading2"/>
      </w:pPr>
      <w:r>
        <w:rPr>
          <w:b/>
          <w:bCs/>
        </w:rPr>
        <w:t xml:space="preserve">5.1 Configuration Parameters</w:t>
      </w:r>
    </w:p>
    <w:p>
      <w:pPr>
        <w:spacing w:after="100" w:before="60"/>
        <w:jc w:val="both"/>
      </w:pPr>
      <w:r>
        <w:rPr>
          <w:b w:val="false"/>
          <w:bCs w:val="false"/>
          <w:i w:val="false"/>
          <w:iCs w:val="false"/>
          <w:sz w:val="24"/>
          <w:szCs w:val="24"/>
        </w:rPr>
        <w:t xml:space="preserve">All configuration is managed through a .env file. Key parameters are: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vAlign w:val="center"/>
          </w:tcPr>
          <w:p>
            <w:pPr>
              <w:jc w:val="left"/>
            </w:pPr>
            <w:r>
              <w:rPr>
                <w:b/>
                <w:bCs/>
                <w:color w:val="FFFFFF"/>
                <w:sz w:val="20"/>
                <w:szCs w:val="20"/>
              </w:rPr>
              <w:t xml:space="preserve">Parameter</w:t>
            </w:r>
          </w:p>
        </w:tc>
        <w:tc>
          <w:tcPr>
            <w:tcW w:type="dxa" w:w="240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vAlign w:val="center"/>
          </w:tcPr>
          <w:p>
            <w:pPr>
              <w:jc w:val="left"/>
            </w:pPr>
            <w:r>
              <w:rPr>
                <w:b/>
                <w:bCs/>
                <w:color w:val="FFFFFF"/>
                <w:sz w:val="20"/>
                <w:szCs w:val="20"/>
              </w:rPr>
              <w:t xml:space="preserve">Default</w:t>
            </w:r>
          </w:p>
        </w:tc>
        <w:tc>
          <w:tcPr>
            <w:tcW w:type="dxa" w:w="416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vAlign w:val="center"/>
          </w:tcPr>
          <w:p>
            <w:pPr>
              <w:jc w:val="left"/>
            </w:pPr>
            <w:r>
              <w:rPr>
                <w:b/>
                <w:bCs/>
                <w:color w:val="FFFFFF"/>
                <w:sz w:val="20"/>
                <w:szCs w:val="20"/>
              </w:rPr>
              <w:t xml:space="preserve">Description</w:t>
            </w:r>
          </w:p>
        </w:tc>
      </w:tr>
      <w:tr>
        <w:trPr>
          <w:tblHeader w:val="false"/>
        </w:trPr>
        <w:tc>
          <w:tcPr>
            <w:tcW w:type="dxa" w:w="28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OLLAMA_MODEL</w:t>
            </w:r>
          </w:p>
        </w:tc>
        <w:tc>
          <w:tcPr>
            <w:tcW w:type="dxa" w:w="24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qwen:latest</w:t>
            </w:r>
          </w:p>
        </w:tc>
        <w:tc>
          <w:tcPr>
            <w:tcW w:type="dxa" w:w="416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Local LLM model name</w:t>
            </w:r>
          </w:p>
        </w:tc>
      </w:tr>
      <w:tr>
        <w:trPr>
          <w:tblHeader w:val="false"/>
        </w:trPr>
        <w:tc>
          <w:tcPr>
            <w:tcW w:type="dxa" w:w="28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OLLAMA_TEMPERATURE</w:t>
            </w:r>
          </w:p>
        </w:tc>
        <w:tc>
          <w:tcPr>
            <w:tcW w:type="dxa" w:w="24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0.6</w:t>
            </w:r>
          </w:p>
        </w:tc>
        <w:tc>
          <w:tcPr>
            <w:tcW w:type="dxa" w:w="416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Generation temperature (0 = deterministic, 1 = creative)</w:t>
            </w:r>
          </w:p>
        </w:tc>
      </w:tr>
      <w:tr>
        <w:trPr>
          <w:tblHeader w:val="false"/>
        </w:trPr>
        <w:tc>
          <w:tcPr>
            <w:tcW w:type="dxa" w:w="28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OLLAMA_NUM_CTX</w:t>
            </w:r>
          </w:p>
        </w:tc>
        <w:tc>
          <w:tcPr>
            <w:tcW w:type="dxa" w:w="24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8192</w:t>
            </w:r>
          </w:p>
        </w:tc>
        <w:tc>
          <w:tcPr>
            <w:tcW w:type="dxa" w:w="416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LLM context window size in tokens</w:t>
            </w:r>
          </w:p>
        </w:tc>
      </w:tr>
      <w:tr>
        <w:trPr>
          <w:tblHeader w:val="false"/>
        </w:trPr>
        <w:tc>
          <w:tcPr>
            <w:tcW w:type="dxa" w:w="28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OLLAMA_TIMEOUT</w:t>
            </w:r>
          </w:p>
        </w:tc>
        <w:tc>
          <w:tcPr>
            <w:tcW w:type="dxa" w:w="24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450s</w:t>
            </w:r>
          </w:p>
        </w:tc>
        <w:tc>
          <w:tcPr>
            <w:tcW w:type="dxa" w:w="416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Request timeout (longer for reasoning/thinking models)</w:t>
            </w:r>
          </w:p>
        </w:tc>
      </w:tr>
      <w:tr>
        <w:trPr>
          <w:tblHeader w:val="false"/>
        </w:trPr>
        <w:tc>
          <w:tcPr>
            <w:tcW w:type="dxa" w:w="28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CHROMA_PERSIST_DIR</w:t>
            </w:r>
          </w:p>
        </w:tc>
        <w:tc>
          <w:tcPr>
            <w:tcW w:type="dxa" w:w="24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./chroma_db</w:t>
            </w:r>
          </w:p>
        </w:tc>
        <w:tc>
          <w:tcPr>
            <w:tcW w:type="dxa" w:w="416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ChromaDB persistence directory</w:t>
            </w:r>
          </w:p>
        </w:tc>
      </w:tr>
      <w:tr>
        <w:trPr>
          <w:tblHeader w:val="false"/>
        </w:trPr>
        <w:tc>
          <w:tcPr>
            <w:tcW w:type="dxa" w:w="28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EMBEDDING_BACKEND</w:t>
            </w:r>
          </w:p>
        </w:tc>
        <w:tc>
          <w:tcPr>
            <w:tcW w:type="dxa" w:w="24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ollama</w:t>
            </w:r>
          </w:p>
        </w:tc>
        <w:tc>
          <w:tcPr>
            <w:tcW w:type="dxa" w:w="416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Embedding engine: 'ollama' or 'sentence_transformer'</w:t>
            </w:r>
          </w:p>
        </w:tc>
      </w:tr>
      <w:tr>
        <w:trPr>
          <w:tblHeader w:val="false"/>
        </w:trPr>
        <w:tc>
          <w:tcPr>
            <w:tcW w:type="dxa" w:w="28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OLLAMA_EMBEDDING_MODEL</w:t>
            </w:r>
          </w:p>
        </w:tc>
        <w:tc>
          <w:tcPr>
            <w:tcW w:type="dxa" w:w="24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qwen3-embedding:0.6b</w:t>
            </w:r>
          </w:p>
        </w:tc>
        <w:tc>
          <w:tcPr>
            <w:tcW w:type="dxa" w:w="416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Embedding model (Ollama backend)</w:t>
            </w:r>
          </w:p>
        </w:tc>
      </w:tr>
      <w:tr>
        <w:trPr>
          <w:tblHeader w:val="false"/>
        </w:trPr>
        <w:tc>
          <w:tcPr>
            <w:tcW w:type="dxa" w:w="28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MAX_TC_PER_REQ</w:t>
            </w:r>
          </w:p>
        </w:tc>
        <w:tc>
          <w:tcPr>
            <w:tcW w:type="dxa" w:w="24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6</w:t>
            </w:r>
          </w:p>
        </w:tc>
        <w:tc>
          <w:tcPr>
            <w:tcW w:type="dxa" w:w="416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Maximum test cases generated per requirement</w:t>
            </w:r>
          </w:p>
        </w:tc>
      </w:tr>
      <w:tr>
        <w:trPr>
          <w:tblHeader w:val="false"/>
        </w:trPr>
        <w:tc>
          <w:tcPr>
            <w:tcW w:type="dxa" w:w="28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INCLUDE_NEGATIVE</w:t>
            </w:r>
          </w:p>
        </w:tc>
        <w:tc>
          <w:tcPr>
            <w:tcW w:type="dxa" w:w="24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true</w:t>
            </w:r>
          </w:p>
        </w:tc>
        <w:tc>
          <w:tcPr>
            <w:tcW w:type="dxa" w:w="416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Generate negative test cases</w:t>
            </w:r>
          </w:p>
        </w:tc>
      </w:tr>
      <w:tr>
        <w:trPr>
          <w:tblHeader w:val="false"/>
        </w:trPr>
        <w:tc>
          <w:tcPr>
            <w:tcW w:type="dxa" w:w="28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INCLUDE_EDGE</w:t>
            </w:r>
          </w:p>
        </w:tc>
        <w:tc>
          <w:tcPr>
            <w:tcW w:type="dxa" w:w="24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true</w:t>
            </w:r>
          </w:p>
        </w:tc>
        <w:tc>
          <w:tcPr>
            <w:tcW w:type="dxa" w:w="416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Generate edge case test cases</w:t>
            </w:r>
          </w:p>
        </w:tc>
      </w:tr>
      <w:tr>
        <w:trPr>
          <w:tblHeader w:val="false"/>
        </w:trPr>
        <w:tc>
          <w:tcPr>
            <w:tcW w:type="dxa" w:w="28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TC_FORMAT</w:t>
            </w:r>
          </w:p>
        </w:tc>
        <w:tc>
          <w:tcPr>
            <w:tcW w:type="dxa" w:w="24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gherkin</w:t>
            </w:r>
          </w:p>
        </w:tc>
        <w:tc>
          <w:tcPr>
            <w:tcW w:type="dxa" w:w="416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Test case format: 'gherkin' or 'steps'</w:t>
            </w:r>
          </w:p>
        </w:tc>
      </w:tr>
      <w:tr>
        <w:trPr>
          <w:tblHeader w:val="false"/>
        </w:trPr>
        <w:tc>
          <w:tcPr>
            <w:tcW w:type="dxa" w:w="28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ZEPHYR_PROJECT_KEY</w:t>
            </w:r>
          </w:p>
        </w:tc>
        <w:tc>
          <w:tcPr>
            <w:tcW w:type="dxa" w:w="24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PROJ</w:t>
            </w:r>
          </w:p>
        </w:tc>
        <w:tc>
          <w:tcPr>
            <w:tcW w:type="dxa" w:w="416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Jira project key for Zephyr export</w:t>
            </w:r>
          </w:p>
        </w:tc>
      </w:tr>
    </w:tbl>
    <w:p>
      <w:pPr>
        <w:spacing w:after="80" w:before="80"/>
      </w:pPr>
      <w:r>
        <w:t xml:space="preserve"/>
      </w:r>
    </w:p>
    <w:p>
      <w:pPr>
        <w:pStyle w:val="Heading2"/>
      </w:pPr>
      <w:r>
        <w:rPr>
          <w:b/>
          <w:bCs/>
        </w:rPr>
        <w:t xml:space="preserve">5.2 Docker Deployment</w:t>
      </w:r>
    </w:p>
    <w:p>
      <w:pPr>
        <w:spacing w:after="100" w:before="60"/>
        <w:jc w:val="both"/>
      </w:pPr>
      <w:r>
        <w:rPr>
          <w:b w:val="false"/>
          <w:bCs w:val="false"/>
          <w:i w:val="false"/>
          <w:iCs w:val="false"/>
          <w:sz w:val="24"/>
          <w:szCs w:val="24"/>
        </w:rPr>
        <w:t xml:space="preserve">The project ships with a Dockerfile and docker-compose.yml for containerised deployment. Docker Compose orchestrates both the application container and the Ollama service, ensuring reproducible environments and eliminating host-machine dependency conflicts.</w:t>
      </w:r>
    </w:p>
    <w:p>
      <w:pPr>
        <w:spacing w:after="80" w:before="80"/>
      </w:pPr>
      <w:r>
        <w:t xml:space="preserve"/>
      </w:r>
    </w:p>
    <w:p>
      <w:pPr>
        <w:pStyle w:val="Heading2"/>
      </w:pPr>
      <w:r>
        <w:rPr>
          <w:b/>
          <w:bCs/>
        </w:rPr>
        <w:t xml:space="preserve">5.3 CLI Usage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vAlign w:val="center"/>
          </w:tcPr>
          <w:p>
            <w:pPr>
              <w:jc w:val="left"/>
            </w:pPr>
            <w:r>
              <w:rPr>
                <w:b/>
                <w:bCs/>
                <w:color w:val="FFFFFF"/>
                <w:sz w:val="20"/>
                <w:szCs w:val="20"/>
              </w:rPr>
              <w:t xml:space="preserve">Command</w:t>
            </w:r>
          </w:p>
        </w:tc>
        <w:tc>
          <w:tcPr>
            <w:tcW w:type="dxa" w:w="486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vAlign w:val="center"/>
          </w:tcPr>
          <w:p>
            <w:pPr>
              <w:jc w:val="left"/>
            </w:pPr>
            <w:r>
              <w:rPr>
                <w:b/>
                <w:bCs/>
                <w:color w:val="FFFFFF"/>
                <w:sz w:val="20"/>
                <w:szCs w:val="20"/>
              </w:rPr>
              <w:t xml:space="preserve">Description</w:t>
            </w:r>
          </w:p>
        </w:tc>
      </w:tr>
      <w:tr>
        <w:trPr>
          <w:tblHeader w:val="false"/>
        </w:trPr>
        <w:tc>
          <w:tcPr>
            <w:tcW w:type="dxa" w:w="45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python orchestrator.py -r requirements.csv</w:t>
            </w:r>
          </w:p>
        </w:tc>
        <w:tc>
          <w:tcPr>
            <w:tcW w:type="dxa" w:w="486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Generate test cases with default settings</w:t>
            </w:r>
          </w:p>
        </w:tc>
      </w:tr>
      <w:tr>
        <w:trPr>
          <w:tblHeader w:val="false"/>
        </w:trPr>
        <w:tc>
          <w:tcPr>
            <w:tcW w:type="dxa" w:w="45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python orchestrator.py -r reqs.txt --model mistral</w:t>
            </w:r>
          </w:p>
        </w:tc>
        <w:tc>
          <w:tcPr>
            <w:tcW w:type="dxa" w:w="486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Use the Mistral model</w:t>
            </w:r>
          </w:p>
        </w:tc>
      </w:tr>
      <w:tr>
        <w:trPr>
          <w:tblHeader w:val="false"/>
        </w:trPr>
        <w:tc>
          <w:tcPr>
            <w:tcW w:type="dxa" w:w="45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python orchestrator.py -r reqs.csv --format zephyr</w:t>
            </w:r>
          </w:p>
        </w:tc>
        <w:tc>
          <w:tcPr>
            <w:tcW w:type="dxa" w:w="486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Export Zephyr Scale format only</w:t>
            </w:r>
          </w:p>
        </w:tc>
      </w:tr>
      <w:tr>
        <w:trPr>
          <w:tblHeader w:val="false"/>
        </w:trPr>
        <w:tc>
          <w:tcPr>
            <w:tcW w:type="dxa" w:w="45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python orchestrator.py -r reqs.csv --max-tests 3</w:t>
            </w:r>
          </w:p>
        </w:tc>
        <w:tc>
          <w:tcPr>
            <w:tcW w:type="dxa" w:w="486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Limit to 3 test cases per requirement</w:t>
            </w:r>
          </w:p>
        </w:tc>
      </w:tr>
      <w:tr>
        <w:trPr>
          <w:tblHeader w:val="false"/>
        </w:trPr>
        <w:tc>
          <w:tcPr>
            <w:tcW w:type="dxa" w:w="45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python orchestrator.py -r reqs.csv --clear-db</w:t>
            </w:r>
          </w:p>
        </w:tc>
        <w:tc>
          <w:tcPr>
            <w:tcW w:type="dxa" w:w="486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Clear ChromaDB and regenerate embeddings</w:t>
            </w:r>
          </w:p>
        </w:tc>
      </w:tr>
      <w:tr>
        <w:trPr>
          <w:tblHeader w:val="false"/>
        </w:trPr>
        <w:tc>
          <w:tcPr>
            <w:tcW w:type="dxa" w:w="45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python orchestrator.py -r reqs.csv --no-chroma</w:t>
            </w:r>
          </w:p>
        </w:tc>
        <w:tc>
          <w:tcPr>
            <w:tcW w:type="dxa" w:w="486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Skip ChromaDB (faster, no deduplication)</w:t>
            </w:r>
          </w:p>
        </w:tc>
      </w:tr>
      <w:tr>
        <w:trPr>
          <w:tblHeader w:val="false"/>
        </w:trPr>
        <w:tc>
          <w:tcPr>
            <w:tcW w:type="dxa" w:w="45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behave features/</w:t>
            </w:r>
          </w:p>
        </w:tc>
        <w:tc>
          <w:tcPr>
            <w:tcW w:type="dxa" w:w="486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Run full BDD test suite</w:t>
            </w:r>
          </w:p>
        </w:tc>
      </w:tr>
    </w:tbl>
    <w:p>
      <w:pPr>
        <w:spacing w:after="80" w:before="80"/>
      </w:pPr>
      <w:r>
        <w:t xml:space="preserve"/>
      </w:r>
    </w:p>
    <w:p>
      <w:pPr>
        <w:pStyle w:val="Heading1"/>
        <w:pageBreakBefore/>
      </w:pPr>
      <w:r>
        <w:rPr>
          <w:b/>
          <w:bCs/>
        </w:rPr>
        <w:t xml:space="preserve">6. Quality Assurance &amp; Testing Strategy</w:t>
      </w:r>
    </w:p>
    <w:p>
      <w:pPr>
        <w:pStyle w:val="Heading2"/>
      </w:pPr>
      <w:r>
        <w:rPr>
          <w:b/>
          <w:bCs/>
        </w:rPr>
        <w:t xml:space="preserve">6.1 BDD Test Framework</w:t>
      </w:r>
    </w:p>
    <w:p>
      <w:pPr>
        <w:spacing w:after="100" w:before="60"/>
        <w:jc w:val="both"/>
      </w:pPr>
      <w:r>
        <w:rPr>
          <w:b w:val="false"/>
          <w:bCs w:val="false"/>
          <w:i w:val="false"/>
          <w:iCs w:val="false"/>
          <w:sz w:val="24"/>
          <w:szCs w:val="24"/>
        </w:rPr>
        <w:t xml:space="preserve">The project includes a comprehensive Behave BDD test suite covering all major pipeline components. Tests are tagged for selective execution and support both mock-LLM (fast, no Ollama required) and real-LLM (integration) modes.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00"/>
        <w:gridCol w:w="30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vAlign w:val="center"/>
          </w:tcPr>
          <w:p>
            <w:pPr>
              <w:jc w:val="left"/>
            </w:pPr>
            <w:r>
              <w:rPr>
                <w:b/>
                <w:bCs/>
                <w:color w:val="FFFFFF"/>
                <w:sz w:val="20"/>
                <w:szCs w:val="20"/>
              </w:rPr>
              <w:t xml:space="preserve">Test Tag</w:t>
            </w:r>
          </w:p>
        </w:tc>
        <w:tc>
          <w:tcPr>
            <w:tcW w:type="dxa" w:w="430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vAlign w:val="center"/>
          </w:tcPr>
          <w:p>
            <w:pPr>
              <w:jc w:val="left"/>
            </w:pPr>
            <w:r>
              <w:rPr>
                <w:b/>
                <w:bCs/>
                <w:color w:val="FFFFFF"/>
                <w:sz w:val="20"/>
                <w:szCs w:val="20"/>
              </w:rPr>
              <w:t xml:space="preserve">Coverage Area</w:t>
            </w:r>
          </w:p>
        </w:tc>
        <w:tc>
          <w:tcPr>
            <w:tcW w:type="dxa" w:w="306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vAlign w:val="center"/>
          </w:tcPr>
          <w:p>
            <w:pPr>
              <w:jc w:val="left"/>
            </w:pPr>
            <w:r>
              <w:rPr>
                <w:b/>
                <w:bCs/>
                <w:color w:val="FFFFFF"/>
                <w:sz w:val="20"/>
                <w:szCs w:val="20"/>
              </w:rPr>
              <w:t xml:space="preserve">Mode</w:t>
            </w:r>
          </w:p>
        </w:tc>
      </w:tr>
      <w:tr>
        <w:trPr>
          <w:tblHeader w:val="false"/>
        </w:trPr>
        <w:tc>
          <w:tcPr>
            <w:tcW w:type="dxa" w:w="20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smoke</w:t>
            </w:r>
          </w:p>
        </w:tc>
        <w:tc>
          <w:tcPr>
            <w:tcW w:type="dxa" w:w="43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Core pipeline end-to-end</w:t>
            </w:r>
          </w:p>
        </w:tc>
        <w:tc>
          <w:tcPr>
            <w:tcW w:type="dxa" w:w="306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Mock LLM</w:t>
            </w:r>
          </w:p>
        </w:tc>
      </w:tr>
      <w:tr>
        <w:trPr>
          <w:tblHeader w:val="false"/>
        </w:trPr>
        <w:tc>
          <w:tcPr>
            <w:tcW w:type="dxa" w:w="20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export</w:t>
            </w:r>
          </w:p>
        </w:tc>
        <w:tc>
          <w:tcPr>
            <w:tcW w:type="dxa" w:w="43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CSV and Zephyr export formatting</w:t>
            </w:r>
          </w:p>
        </w:tc>
        <w:tc>
          <w:tcPr>
            <w:tcW w:type="dxa" w:w="306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Mock LLM</w:t>
            </w:r>
          </w:p>
        </w:tc>
      </w:tr>
      <w:tr>
        <w:trPr>
          <w:tblHeader w:val="false"/>
        </w:trPr>
        <w:tc>
          <w:tcPr>
            <w:tcW w:type="dxa" w:w="20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zephyr</w:t>
            </w:r>
          </w:p>
        </w:tc>
        <w:tc>
          <w:tcPr>
            <w:tcW w:type="dxa" w:w="43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Zephyr Scale column mapping and import readiness</w:t>
            </w:r>
          </w:p>
        </w:tc>
        <w:tc>
          <w:tcPr>
            <w:tcW w:type="dxa" w:w="306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Mock LLM</w:t>
            </w:r>
          </w:p>
        </w:tc>
      </w:tr>
      <w:tr>
        <w:trPr>
          <w:tblHeader w:val="false"/>
        </w:trPr>
        <w:tc>
          <w:tcPr>
            <w:tcW w:type="dxa" w:w="20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llm_generation</w:t>
            </w:r>
          </w:p>
        </w:tc>
        <w:tc>
          <w:tcPr>
            <w:tcW w:type="dxa" w:w="43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Real LLM output quality and schema compliance</w:t>
            </w:r>
          </w:p>
        </w:tc>
        <w:tc>
          <w:tcPr>
            <w:tcW w:type="dxa" w:w="306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Real Ollama</w:t>
            </w:r>
          </w:p>
        </w:tc>
      </w:tr>
    </w:tbl>
    <w:p>
      <w:pPr>
        <w:spacing w:after="80" w:before="80"/>
      </w:pPr>
      <w:r>
        <w:t xml:space="preserve"/>
      </w:r>
    </w:p>
    <w:p>
      <w:pPr>
        <w:pStyle w:val="Heading2"/>
      </w:pPr>
      <w:r>
        <w:rPr>
          <w:b/>
          <w:bCs/>
        </w:rPr>
        <w:t xml:space="preserve">6.2 LLM Output Validation</w:t>
      </w:r>
    </w:p>
    <w:p>
      <w:pPr>
        <w:spacing w:after="100" w:before="60"/>
        <w:jc w:val="both"/>
      </w:pPr>
      <w:r>
        <w:rPr>
          <w:b w:val="false"/>
          <w:bCs w:val="false"/>
          <w:i w:val="false"/>
          <w:iCs w:val="false"/>
          <w:sz w:val="24"/>
          <w:szCs w:val="24"/>
        </w:rPr>
        <w:t xml:space="preserve">Generated test cases pass through a multi-stage sanitisation pipeline: JSON schema enforcement (at generation time), content checks (empty-string and snake_case detection), loop detection (repeated phrase detection), and a synthesise fallback that produces a deterministic skeleton when all LLM attempts fail.</w:t>
      </w:r>
    </w:p>
    <w:p>
      <w:pPr>
        <w:spacing w:after="80" w:before="80"/>
      </w:pPr>
      <w:r>
        <w:t xml:space="preserve"/>
      </w:r>
    </w:p>
    <w:p>
      <w:pPr>
        <w:pStyle w:val="Heading1"/>
        <w:pageBreakBefore/>
      </w:pPr>
      <w:r>
        <w:rPr>
          <w:b/>
          <w:bCs/>
        </w:rPr>
        <w:t xml:space="preserve">7. Risks &amp; Mitigations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43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vAlign w:val="center"/>
          </w:tcPr>
          <w:p>
            <w:pPr>
              <w:jc w:val="left"/>
            </w:pPr>
            <w:r>
              <w:rPr>
                <w:b/>
                <w:bCs/>
                <w:color w:val="FFFFFF"/>
                <w:sz w:val="20"/>
                <w:szCs w:val="20"/>
              </w:rPr>
              <w:t xml:space="preserve">Risk</w:t>
            </w:r>
          </w:p>
        </w:tc>
        <w:tc>
          <w:tcPr>
            <w:tcW w:type="dxa" w:w="140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vAlign w:val="center"/>
          </w:tcPr>
          <w:p>
            <w:pPr>
              <w:jc w:val="left"/>
            </w:pPr>
            <w:r>
              <w:rPr>
                <w:b/>
                <w:bCs/>
                <w:color w:val="FFFFFF"/>
                <w:sz w:val="20"/>
                <w:szCs w:val="20"/>
              </w:rPr>
              <w:t xml:space="preserve">Likelihood</w:t>
            </w:r>
          </w:p>
        </w:tc>
        <w:tc>
          <w:tcPr>
            <w:tcW w:type="dxa" w:w="120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vAlign w:val="center"/>
          </w:tcPr>
          <w:p>
            <w:pPr>
              <w:jc w:val="left"/>
            </w:pPr>
            <w:r>
              <w:rPr>
                <w:b/>
                <w:bCs/>
                <w:color w:val="FFFFFF"/>
                <w:sz w:val="20"/>
                <w:szCs w:val="20"/>
              </w:rPr>
              <w:t xml:space="preserve">Impact</w:t>
            </w:r>
          </w:p>
        </w:tc>
        <w:tc>
          <w:tcPr>
            <w:tcW w:type="dxa" w:w="436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vAlign w:val="center"/>
          </w:tcPr>
          <w:p>
            <w:pPr>
              <w:jc w:val="left"/>
            </w:pPr>
            <w:r>
              <w:rPr>
                <w:b/>
                <w:bCs/>
                <w:color w:val="FFFFFF"/>
                <w:sz w:val="20"/>
                <w:szCs w:val="20"/>
              </w:rPr>
              <w:t xml:space="preserve">Mitigation</w:t>
            </w:r>
          </w:p>
        </w:tc>
      </w:tr>
      <w:tr>
        <w:trPr>
          <w:tblHeader w:val="false"/>
        </w:trPr>
        <w:tc>
          <w:tcPr>
            <w:tcW w:type="dxa" w:w="24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LLM produces poor-quality output for complex requirements</w:t>
            </w:r>
          </w:p>
        </w:tc>
        <w:tc>
          <w:tcPr>
            <w:tcW w:type="dxa" w:w="14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High</w:t>
            </w:r>
          </w:p>
        </w:tc>
        <w:tc>
          <w:tcPr>
            <w:tcW w:type="dxa" w:w="436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Type-specific prompts, JSON schema enforcement, retry logic, synthesise fallback</w:t>
            </w:r>
          </w:p>
        </w:tc>
      </w:tr>
      <w:tr>
        <w:trPr>
          <w:tblHeader w:val="false"/>
        </w:trPr>
        <w:tc>
          <w:tcPr>
            <w:tcW w:type="dxa" w:w="24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Ollama / model not available on target machine</w:t>
            </w:r>
          </w:p>
        </w:tc>
        <w:tc>
          <w:tcPr>
            <w:tcW w:type="dxa" w:w="14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Low</w:t>
            </w:r>
          </w:p>
        </w:tc>
        <w:tc>
          <w:tcPr>
            <w:tcW w:type="dxa" w:w="12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High</w:t>
            </w:r>
          </w:p>
        </w:tc>
        <w:tc>
          <w:tcPr>
            <w:tcW w:type="dxa" w:w="436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Docker Compose bundles Ollama; --skip-llm-check flag for testing</w:t>
            </w:r>
          </w:p>
        </w:tc>
      </w:tr>
      <w:tr>
        <w:trPr>
          <w:tblHeader w:val="false"/>
        </w:trPr>
        <w:tc>
          <w:tcPr>
            <w:tcW w:type="dxa" w:w="24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ChromaDB embedding model unavailable</w:t>
            </w:r>
          </w:p>
        </w:tc>
        <w:tc>
          <w:tcPr>
            <w:tcW w:type="dxa" w:w="14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Low</w:t>
            </w:r>
          </w:p>
        </w:tc>
        <w:tc>
          <w:tcPr>
            <w:tcW w:type="dxa" w:w="12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Medium</w:t>
            </w:r>
          </w:p>
        </w:tc>
        <w:tc>
          <w:tcPr>
            <w:tcW w:type="dxa" w:w="436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Dual-backend: Ollama embeddings (default) or Sentence Transformers (fallback)</w:t>
            </w:r>
          </w:p>
        </w:tc>
      </w:tr>
      <w:tr>
        <w:trPr>
          <w:tblHeader w:val="false"/>
        </w:trPr>
        <w:tc>
          <w:tcPr>
            <w:tcW w:type="dxa" w:w="24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Requirements file format not supported</w:t>
            </w:r>
          </w:p>
        </w:tc>
        <w:tc>
          <w:tcPr>
            <w:tcW w:type="dxa" w:w="14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Low</w:t>
            </w:r>
          </w:p>
        </w:tc>
        <w:tc>
          <w:tcPr>
            <w:tcW w:type="dxa" w:w="12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Medium</w:t>
            </w:r>
          </w:p>
        </w:tc>
        <w:tc>
          <w:tcPr>
            <w:tcW w:type="dxa" w:w="436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7 formats supported; clear error messages guide users</w:t>
            </w:r>
          </w:p>
        </w:tc>
      </w:tr>
      <w:tr>
        <w:trPr>
          <w:tblHeader w:val="false"/>
        </w:trPr>
        <w:tc>
          <w:tcPr>
            <w:tcW w:type="dxa" w:w="24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Slow generation on large requirement sets</w:t>
            </w:r>
          </w:p>
        </w:tc>
        <w:tc>
          <w:tcPr>
            <w:tcW w:type="dxa" w:w="14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Medium</w:t>
            </w:r>
          </w:p>
        </w:tc>
        <w:tc>
          <w:tcPr>
            <w:tcW w:type="dxa" w:w="436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--no-chroma flag, smaller models (llama3.2), reduce MAX_TC_PER_REQ</w:t>
            </w:r>
          </w:p>
        </w:tc>
      </w:tr>
      <w:tr>
        <w:trPr>
          <w:tblHeader w:val="false"/>
        </w:trPr>
        <w:tc>
          <w:tcPr>
            <w:tcW w:type="dxa" w:w="24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Duplicate test cases</w:t>
            </w:r>
          </w:p>
        </w:tc>
        <w:tc>
          <w:tcPr>
            <w:tcW w:type="dxa" w:w="14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Low</w:t>
            </w:r>
          </w:p>
        </w:tc>
        <w:tc>
          <w:tcPr>
            <w:tcW w:type="dxa" w:w="12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Low</w:t>
            </w:r>
          </w:p>
        </w:tc>
        <w:tc>
          <w:tcPr>
            <w:tcW w:type="dxa" w:w="436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b w:val="false"/>
                <w:bCs w:val="false"/>
                <w:color w:val="000000"/>
                <w:sz w:val="20"/>
                <w:szCs w:val="20"/>
              </w:rPr>
              <w:t xml:space="preserve">ChromaDB semantic deduplication provides context to LLM</w:t>
            </w:r>
          </w:p>
        </w:tc>
      </w:tr>
    </w:tbl>
    <w:p>
      <w:pPr>
        <w:spacing w:after="80" w:before="80"/>
      </w:pPr>
      <w:r>
        <w:t xml:space="preserve"/>
      </w:r>
    </w:p>
    <w:p>
      <w:pPr>
        <w:pStyle w:val="Heading1"/>
        <w:pageBreakBefore/>
      </w:pPr>
      <w:r>
        <w:rPr>
          <w:b/>
          <w:bCs/>
        </w:rPr>
        <w:t xml:space="preserve">8. Future Roadmap</w:t>
      </w:r>
    </w:p>
    <w:p>
      <w:pPr>
        <w:pStyle w:val="ListParagraph"/>
        <w:numPr>
          <w:ilvl w:val="0"/>
          <w:numId w:val="2"/>
        </w:numPr>
      </w:pPr>
      <w:r>
        <w:rPr>
          <w:sz w:val="24"/>
          <w:szCs w:val="24"/>
        </w:rPr>
        <w:t xml:space="preserve">REST API / web UI for non-technical users to submit requirements and download test cases</w:t>
      </w:r>
    </w:p>
    <w:p>
      <w:pPr>
        <w:pStyle w:val="ListParagraph"/>
        <w:numPr>
          <w:ilvl w:val="0"/>
          <w:numId w:val="2"/>
        </w:numPr>
      </w:pPr>
      <w:r>
        <w:rPr>
          <w:sz w:val="24"/>
          <w:szCs w:val="24"/>
        </w:rPr>
        <w:t xml:space="preserve">Direct Jira + Zephyr Scale API integration (push test cases without manual CSV import)</w:t>
      </w:r>
    </w:p>
    <w:p>
      <w:pPr>
        <w:pStyle w:val="ListParagraph"/>
        <w:numPr>
          <w:ilvl w:val="0"/>
          <w:numId w:val="2"/>
        </w:numPr>
      </w:pPr>
      <w:r>
        <w:rPr>
          <w:sz w:val="24"/>
          <w:szCs w:val="24"/>
        </w:rPr>
        <w:t xml:space="preserve">Multi-model comparison mode to evaluate output quality across LLMs</w:t>
      </w:r>
    </w:p>
    <w:p>
      <w:pPr>
        <w:pStyle w:val="ListParagraph"/>
        <w:numPr>
          <w:ilvl w:val="0"/>
          <w:numId w:val="2"/>
        </w:numPr>
      </w:pPr>
      <w:r>
        <w:rPr>
          <w:sz w:val="24"/>
          <w:szCs w:val="24"/>
        </w:rPr>
        <w:t xml:space="preserve">Automated test coverage gap detection (compare generated tests against existing test suites)</w:t>
      </w:r>
    </w:p>
    <w:p>
      <w:pPr>
        <w:pStyle w:val="ListParagraph"/>
        <w:numPr>
          <w:ilvl w:val="0"/>
          <w:numId w:val="2"/>
        </w:numPr>
      </w:pPr>
      <w:r>
        <w:rPr>
          <w:sz w:val="24"/>
          <w:szCs w:val="24"/>
        </w:rPr>
        <w:t xml:space="preserve">Support for cloud LLMs (OpenAI, Anthropic) as optional backends for teams with cloud budgets</w:t>
      </w:r>
    </w:p>
    <w:p>
      <w:pPr>
        <w:pStyle w:val="ListParagraph"/>
        <w:numPr>
          <w:ilvl w:val="0"/>
          <w:numId w:val="2"/>
        </w:numPr>
      </w:pPr>
      <w:r>
        <w:rPr>
          <w:sz w:val="24"/>
          <w:szCs w:val="24"/>
        </w:rPr>
        <w:t xml:space="preserve">CI/CD pipeline integration — auto-generate tests on pull request when requirements change</w:t>
      </w:r>
    </w:p>
    <w:p>
      <w:pPr>
        <w:pStyle w:val="ListParagraph"/>
        <w:numPr>
          <w:ilvl w:val="0"/>
          <w:numId w:val="2"/>
        </w:numPr>
      </w:pPr>
      <w:r>
        <w:rPr>
          <w:sz w:val="24"/>
          <w:szCs w:val="24"/>
        </w:rPr>
        <w:t xml:space="preserve">Test case versioning and change tracking when requirements are updated</w:t>
      </w:r>
    </w:p>
    <w:p>
      <w:pPr>
        <w:spacing w:after="80" w:before="80"/>
      </w:pPr>
      <w:r>
        <w:t xml:space="preserve"/>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4"/>
      </w:pBdr>
      <w:tabs>
        <w:tab w:val="right" w:pos="9360"/>
      </w:tabs>
    </w:pPr>
    <w:r>
      <w:rPr>
        <w:rFonts w:ascii="Arial" w:cs="Arial" w:eastAsia="Arial" w:hAnsi="Arial"/>
        <w:i/>
        <w:iCs/>
        <w:color w:val="555555"/>
        <w:sz w:val="16"/>
        <w:szCs w:val="16"/>
      </w:rPr>
      <w:t xml:space="preserve">Confidential — Internal Use Only</w:t>
    </w:r>
    <w:r>
      <w:rPr>
        <w:rFonts w:ascii="Arial" w:cs="Arial" w:eastAsia="Arial" w:hAnsi="Arial"/>
        <w:color w:val="555555"/>
        <w:sz w:val="16"/>
        <w:szCs w:val="16"/>
      </w:rPr>
      <w:t xml:space="preserve">	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pPr>
    <w:r>
      <w:rPr>
        <w:rFonts w:ascii="Arial" w:cs="Arial" w:eastAsia="Arial" w:hAnsi="Arial"/>
        <w:b/>
        <w:bCs/>
        <w:color w:val="1F4E79"/>
        <w:sz w:val="18"/>
        <w:szCs w:val="18"/>
      </w:rPr>
      <w:t xml:space="preserve">AI Test Case Orchestrator</w:t>
    </w:r>
    <w:r>
      <w:rPr>
        <w:rFonts w:ascii="Arial" w:cs="Arial" w:eastAsia="Arial" w:hAnsi="Arial"/>
        <w:color w:val="555555"/>
        <w:sz w:val="18"/>
        <w:szCs w:val="18"/>
      </w:rPr>
      <w:t xml:space="preserve"> | Technical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720" w:hanging="360"/>
      </w:pPr>
    </w:lvl>
  </w:abstractNum>
  <w:abstractNum w:abstractNumId="3" w15:restartNumberingAfterBreak="0">
    <w:multiLevelType w:val="hybridMultilevel"/>
    <w:lvl w:ilvl="0" w15:tentative="1">
      <w:start w:val="1"/>
      <w:numFmt w:val="decimal"/>
      <w:lvlText w:val="%1."/>
      <w:lvlJc w:val="left"/>
      <w:pPr>
        <w:spacing w:after="40" w:before="4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16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2026-03-27T13:59:16.416Z</dcterms:created>
  <dcterms:modified xsi:type="dcterms:W3CDTF">2026-03-27T13:59:16.416Z</dcterms:modified>
</cp:coreProperties>
</file>

<file path=docProps/custom.xml><?xml version="1.0" encoding="utf-8"?>
<Properties xmlns="http://schemas.openxmlformats.org/officeDocument/2006/custom-properties" xmlns:vt="http://schemas.openxmlformats.org/officeDocument/2006/docPropsVTypes"/>
</file>