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11BB2" w14:textId="77777777" w:rsidR="004F5EDC" w:rsidRPr="004F5EDC" w:rsidRDefault="004F5EDC" w:rsidP="004F5EDC">
      <w:pPr>
        <w:widowControl w:val="0"/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auto"/>
          <w:sz w:val="24"/>
          <w:szCs w:val="24"/>
          <w:lang w:val="ru-RU" w:eastAsia="ru-RU"/>
        </w:rPr>
      </w:pPr>
      <w:r w:rsidRPr="004F5EDC">
        <w:rPr>
          <w:rFonts w:eastAsia="Times New Roman" w:cs="Times New Roman"/>
          <w:color w:val="auto"/>
          <w:sz w:val="24"/>
          <w:szCs w:val="24"/>
          <w:lang w:val="ru-RU" w:eastAsia="ru-RU"/>
        </w:rPr>
        <w:t>ГУАП</w:t>
      </w:r>
    </w:p>
    <w:p w14:paraId="5840690F" w14:textId="77777777" w:rsidR="004F5EDC" w:rsidRPr="004F5EDC" w:rsidRDefault="004F5EDC" w:rsidP="004F5EDC">
      <w:pPr>
        <w:widowControl w:val="0"/>
        <w:autoSpaceDE w:val="0"/>
        <w:autoSpaceDN w:val="0"/>
        <w:adjustRightInd w:val="0"/>
        <w:spacing w:before="480" w:line="240" w:lineRule="auto"/>
        <w:jc w:val="center"/>
        <w:rPr>
          <w:rFonts w:eastAsia="Times New Roman" w:cs="Times New Roman"/>
          <w:color w:val="auto"/>
          <w:sz w:val="24"/>
          <w:szCs w:val="24"/>
          <w:lang w:val="ru-RU" w:eastAsia="ru-RU"/>
        </w:rPr>
      </w:pPr>
      <w:r w:rsidRPr="004F5EDC">
        <w:rPr>
          <w:rFonts w:eastAsia="Times New Roman" w:cs="Times New Roman"/>
          <w:color w:val="auto"/>
          <w:sz w:val="24"/>
          <w:szCs w:val="24"/>
          <w:lang w:val="ru-RU" w:eastAsia="ru-RU"/>
        </w:rPr>
        <w:t>КАФЕДРА № 43</w:t>
      </w:r>
    </w:p>
    <w:p w14:paraId="3A0B45C8" w14:textId="77777777" w:rsidR="004F5EDC" w:rsidRPr="004F5EDC" w:rsidRDefault="004F5EDC" w:rsidP="004F5EDC">
      <w:pPr>
        <w:widowControl w:val="0"/>
        <w:autoSpaceDE w:val="0"/>
        <w:autoSpaceDN w:val="0"/>
        <w:adjustRightInd w:val="0"/>
        <w:spacing w:before="1200" w:line="240" w:lineRule="auto"/>
        <w:rPr>
          <w:rFonts w:eastAsia="Times New Roman" w:cs="Times New Roman"/>
          <w:color w:val="auto"/>
          <w:sz w:val="24"/>
          <w:szCs w:val="24"/>
          <w:lang w:val="ru-RU" w:eastAsia="ru-RU"/>
        </w:rPr>
      </w:pPr>
      <w:r w:rsidRPr="004F5EDC">
        <w:rPr>
          <w:rFonts w:eastAsia="Times New Roman" w:cs="Times New Roman"/>
          <w:color w:val="auto"/>
          <w:sz w:val="24"/>
          <w:szCs w:val="24"/>
          <w:lang w:val="ru-RU" w:eastAsia="ru-RU"/>
        </w:rPr>
        <w:t xml:space="preserve">ОТЧЕТ </w:t>
      </w:r>
      <w:r w:rsidRPr="004F5EDC">
        <w:rPr>
          <w:rFonts w:eastAsia="Times New Roman" w:cs="Times New Roman"/>
          <w:color w:val="auto"/>
          <w:sz w:val="24"/>
          <w:szCs w:val="24"/>
          <w:lang w:val="ru-RU" w:eastAsia="ru-RU"/>
        </w:rPr>
        <w:br/>
        <w:t>ЗАЩИЩЕН С ОЦЕНКОЙ</w:t>
      </w:r>
    </w:p>
    <w:p w14:paraId="5D80E19F" w14:textId="77777777" w:rsidR="004F5EDC" w:rsidRPr="004F5EDC" w:rsidRDefault="004F5EDC" w:rsidP="004F5EDC">
      <w:pPr>
        <w:widowControl w:val="0"/>
        <w:autoSpaceDE w:val="0"/>
        <w:autoSpaceDN w:val="0"/>
        <w:adjustRightInd w:val="0"/>
        <w:spacing w:before="120"/>
        <w:rPr>
          <w:rFonts w:eastAsia="Times New Roman" w:cs="Times New Roman"/>
          <w:color w:val="auto"/>
          <w:sz w:val="24"/>
          <w:szCs w:val="24"/>
          <w:lang w:val="ru-RU" w:eastAsia="ru-RU"/>
        </w:rPr>
      </w:pPr>
      <w:r w:rsidRPr="004F5EDC">
        <w:rPr>
          <w:rFonts w:eastAsia="Times New Roman" w:cs="Times New Roman"/>
          <w:color w:val="auto"/>
          <w:sz w:val="24"/>
          <w:szCs w:val="24"/>
          <w:lang w:val="ru-RU" w:eastAsia="ru-RU"/>
        </w:rPr>
        <w:t>ПРЕПОДАВАТЕЛЬ</w:t>
      </w:r>
    </w:p>
    <w:tbl>
      <w:tblPr>
        <w:tblW w:w="974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9"/>
        <w:gridCol w:w="281"/>
        <w:gridCol w:w="281"/>
        <w:gridCol w:w="2761"/>
        <w:gridCol w:w="275"/>
        <w:gridCol w:w="2952"/>
      </w:tblGrid>
      <w:tr w:rsidR="004F5EDC" w:rsidRPr="004F5EDC" w14:paraId="6A3BF886" w14:textId="77777777">
        <w:tc>
          <w:tcPr>
            <w:tcW w:w="319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45C740B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4F5EDC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ассистент</w:t>
            </w:r>
          </w:p>
        </w:tc>
        <w:tc>
          <w:tcPr>
            <w:tcW w:w="2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DC9752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A61002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C11A28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154D11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63A6B87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4F5EDC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А. Э. Зянчурин</w:t>
            </w:r>
          </w:p>
        </w:tc>
      </w:tr>
      <w:tr w:rsidR="004F5EDC" w:rsidRPr="004F5EDC" w14:paraId="61E9CE40" w14:textId="77777777">
        <w:tc>
          <w:tcPr>
            <w:tcW w:w="319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BA2EC2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4F5EDC"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  <w:t>должность, уч. степень, звание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16A0888B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A2FB96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9A8116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4F5EDC"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56E96E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4602E4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4F5EDC"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619A5CE4" w14:textId="77777777" w:rsidR="004F5EDC" w:rsidRPr="004F5EDC" w:rsidRDefault="004F5EDC" w:rsidP="004F5EDC">
      <w:pPr>
        <w:widowControl w:val="0"/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auto"/>
          <w:szCs w:val="28"/>
          <w:lang w:val="ru-RU" w:eastAsia="ru-RU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4F5EDC" w:rsidRPr="004F5EDC" w14:paraId="35A5B71E" w14:textId="77777777">
        <w:tc>
          <w:tcPr>
            <w:tcW w:w="9465" w:type="dxa"/>
            <w:hideMark/>
          </w:tcPr>
          <w:p w14:paraId="79EA8964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 w:rsidRPr="004F5EDC">
              <w:rPr>
                <w:rFonts w:eastAsia="Times New Roman" w:cs="Times New Roman"/>
                <w:color w:val="auto"/>
                <w:szCs w:val="28"/>
                <w:lang w:val="ru-RU" w:eastAsia="ru-RU"/>
              </w:rPr>
              <w:t>ОТЧЕТ О ЛАБОРАТОРНОЙ РАБОТЕ №1</w:t>
            </w:r>
          </w:p>
        </w:tc>
      </w:tr>
      <w:tr w:rsidR="004F5EDC" w:rsidRPr="004F5EDC" w14:paraId="011769DB" w14:textId="77777777">
        <w:tc>
          <w:tcPr>
            <w:tcW w:w="9465" w:type="dxa"/>
            <w:hideMark/>
          </w:tcPr>
          <w:p w14:paraId="316EC20E" w14:textId="725E0EC1" w:rsidR="004F5EDC" w:rsidRPr="004F5EDC" w:rsidRDefault="00A400DE" w:rsidP="004F5EDC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jc w:val="center"/>
              <w:outlineLvl w:val="0"/>
              <w:rPr>
                <w:rFonts w:eastAsia="Times New Roman" w:cs="Times New Roman"/>
                <w:bCs/>
                <w:color w:val="auto"/>
                <w:szCs w:val="32"/>
                <w:lang w:val="ru-RU" w:eastAsia="ru-RU"/>
              </w:rPr>
            </w:pPr>
            <w:r w:rsidRPr="00A400DE">
              <w:rPr>
                <w:rFonts w:eastAsia="Times New Roman" w:cs="Times New Roman"/>
                <w:bCs/>
                <w:color w:val="auto"/>
                <w:szCs w:val="32"/>
                <w:lang w:val="ru-RU" w:eastAsia="ru-RU"/>
              </w:rPr>
              <w:t>Разработка требований. Моделирование предметной области. Проектирование программного обеспечения</w:t>
            </w:r>
          </w:p>
        </w:tc>
      </w:tr>
      <w:tr w:rsidR="004F5EDC" w:rsidRPr="00A400DE" w14:paraId="39301671" w14:textId="77777777">
        <w:tc>
          <w:tcPr>
            <w:tcW w:w="9465" w:type="dxa"/>
            <w:hideMark/>
          </w:tcPr>
          <w:p w14:paraId="7A44B712" w14:textId="77777777" w:rsidR="004F5EDC" w:rsidRPr="004F5EDC" w:rsidRDefault="004F5EDC" w:rsidP="004F5EDC">
            <w:pPr>
              <w:keepNext/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outlineLvl w:val="2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  <w:bookmarkStart w:id="0" w:name="_Toc243470509"/>
            <w:bookmarkStart w:id="1" w:name="_Toc243470573"/>
            <w:r w:rsidRPr="004F5EDC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по курсу: Основы программной инженерии</w:t>
            </w:r>
            <w:bookmarkEnd w:id="0"/>
            <w:bookmarkEnd w:id="1"/>
          </w:p>
        </w:tc>
      </w:tr>
      <w:tr w:rsidR="004F5EDC" w:rsidRPr="00A400DE" w14:paraId="2F5FC524" w14:textId="77777777">
        <w:tc>
          <w:tcPr>
            <w:tcW w:w="9465" w:type="dxa"/>
          </w:tcPr>
          <w:p w14:paraId="04D9B775" w14:textId="77777777" w:rsidR="004F5EDC" w:rsidRPr="004F5EDC" w:rsidRDefault="004F5EDC" w:rsidP="004F5EDC">
            <w:pPr>
              <w:keepNext/>
              <w:widowControl w:val="0"/>
              <w:autoSpaceDE w:val="0"/>
              <w:autoSpaceDN w:val="0"/>
              <w:adjustRightInd w:val="0"/>
              <w:spacing w:before="240" w:line="240" w:lineRule="auto"/>
              <w:jc w:val="center"/>
              <w:outlineLvl w:val="2"/>
              <w:rPr>
                <w:rFonts w:eastAsia="Times New Roman" w:cs="Times New Roman"/>
                <w:color w:val="auto"/>
                <w:szCs w:val="28"/>
                <w:lang w:val="ru-RU" w:eastAsia="ru-RU"/>
              </w:rPr>
            </w:pPr>
          </w:p>
        </w:tc>
      </w:tr>
      <w:tr w:rsidR="004F5EDC" w:rsidRPr="00A400DE" w14:paraId="0853B449" w14:textId="77777777">
        <w:tc>
          <w:tcPr>
            <w:tcW w:w="9465" w:type="dxa"/>
          </w:tcPr>
          <w:p w14:paraId="081AD46B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</w:tr>
    </w:tbl>
    <w:p w14:paraId="0E381CD4" w14:textId="77777777" w:rsidR="004F5EDC" w:rsidRPr="004F5EDC" w:rsidRDefault="004F5EDC" w:rsidP="004F5EDC">
      <w:pPr>
        <w:widowControl w:val="0"/>
        <w:autoSpaceDE w:val="0"/>
        <w:autoSpaceDN w:val="0"/>
        <w:adjustRightInd w:val="0"/>
        <w:spacing w:before="1680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4F5EDC">
        <w:rPr>
          <w:rFonts w:eastAsia="Times New Roman" w:cs="Times New Roman"/>
          <w:color w:val="auto"/>
          <w:sz w:val="24"/>
          <w:szCs w:val="24"/>
          <w:lang w:val="ru-RU" w:eastAsia="ru-RU"/>
        </w:rPr>
        <w:t>РАБОТУ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4F5EDC" w:rsidRPr="004F5EDC" w14:paraId="28864F06" w14:textId="77777777">
        <w:tc>
          <w:tcPr>
            <w:tcW w:w="2167" w:type="dxa"/>
            <w:vAlign w:val="bottom"/>
            <w:hideMark/>
          </w:tcPr>
          <w:p w14:paraId="19B6AF5C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4F5EDC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07214B2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4F5EDC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4434</w:t>
            </w:r>
          </w:p>
        </w:tc>
        <w:tc>
          <w:tcPr>
            <w:tcW w:w="236" w:type="dxa"/>
            <w:vAlign w:val="center"/>
          </w:tcPr>
          <w:p w14:paraId="0390B3F4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1544F76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vAlign w:val="center"/>
          </w:tcPr>
          <w:p w14:paraId="7A794811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9CEAB17" w14:textId="22D1B795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Прохоров М.Ю.</w:t>
            </w:r>
          </w:p>
        </w:tc>
      </w:tr>
      <w:tr w:rsidR="004F5EDC" w:rsidRPr="004F5EDC" w14:paraId="724BD54F" w14:textId="77777777">
        <w:tc>
          <w:tcPr>
            <w:tcW w:w="2167" w:type="dxa"/>
            <w:vAlign w:val="center"/>
          </w:tcPr>
          <w:p w14:paraId="43925F76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651A3E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vAlign w:val="center"/>
          </w:tcPr>
          <w:p w14:paraId="7EAC9755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E369DC7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4F5EDC"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504FA58C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vAlign w:val="center"/>
            <w:hideMark/>
          </w:tcPr>
          <w:p w14:paraId="1A8EC5ED" w14:textId="77777777" w:rsidR="004F5EDC" w:rsidRPr="004F5EDC" w:rsidRDefault="004F5EDC" w:rsidP="004F5ED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4F5EDC"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62432B16" w14:textId="77777777" w:rsidR="004F5EDC" w:rsidRPr="004F5EDC" w:rsidRDefault="004F5EDC" w:rsidP="004F5EDC">
      <w:pPr>
        <w:widowControl w:val="0"/>
        <w:autoSpaceDE w:val="0"/>
        <w:autoSpaceDN w:val="0"/>
        <w:adjustRightInd w:val="0"/>
        <w:spacing w:line="240" w:lineRule="auto"/>
        <w:rPr>
          <w:rFonts w:eastAsia="Times New Roman" w:cs="Times New Roman"/>
          <w:color w:val="auto"/>
          <w:sz w:val="20"/>
          <w:szCs w:val="20"/>
          <w:lang w:val="ru-RU" w:eastAsia="ru-RU"/>
        </w:rPr>
      </w:pPr>
    </w:p>
    <w:p w14:paraId="45D8E0B4" w14:textId="77777777" w:rsidR="004F5EDC" w:rsidRPr="004F5EDC" w:rsidRDefault="004F5EDC" w:rsidP="004F5EDC">
      <w:pPr>
        <w:widowControl w:val="0"/>
        <w:autoSpaceDE w:val="0"/>
        <w:autoSpaceDN w:val="0"/>
        <w:adjustRightInd w:val="0"/>
        <w:spacing w:before="1800" w:line="240" w:lineRule="auto"/>
        <w:jc w:val="center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4F5EDC">
        <w:rPr>
          <w:rFonts w:eastAsia="Times New Roman" w:cs="Times New Roman"/>
          <w:color w:val="auto"/>
          <w:sz w:val="24"/>
          <w:szCs w:val="24"/>
          <w:lang w:val="ru-RU" w:eastAsia="ru-RU"/>
        </w:rPr>
        <w:t>Санкт-Петербург</w:t>
      </w:r>
      <w:r w:rsidRPr="004F5EDC">
        <w:rPr>
          <w:rFonts w:eastAsia="Times New Roman" w:cs="Times New Roman"/>
          <w:color w:val="auto"/>
          <w:sz w:val="24"/>
          <w:szCs w:val="24"/>
          <w:lang w:eastAsia="ru-RU"/>
        </w:rPr>
        <w:t xml:space="preserve"> </w:t>
      </w:r>
      <w:r w:rsidRPr="004F5EDC">
        <w:rPr>
          <w:rFonts w:eastAsia="Times New Roman" w:cs="Times New Roman"/>
          <w:color w:val="auto"/>
          <w:sz w:val="24"/>
          <w:szCs w:val="24"/>
          <w:lang w:val="ru-RU" w:eastAsia="ru-RU"/>
        </w:rPr>
        <w:t>202</w:t>
      </w:r>
      <w:r w:rsidRPr="004F5EDC">
        <w:rPr>
          <w:rFonts w:eastAsia="Times New Roman" w:cs="Times New Roman"/>
          <w:color w:val="auto"/>
          <w:sz w:val="24"/>
          <w:szCs w:val="24"/>
          <w:lang w:eastAsia="ru-RU"/>
        </w:rPr>
        <w:t>6</w:t>
      </w:r>
    </w:p>
    <w:sdt>
      <w:sdtPr>
        <w:rPr>
          <w:rFonts w:eastAsiaTheme="minorEastAsia" w:cstheme="minorBidi"/>
          <w:b w:val="0"/>
          <w:bCs w:val="0"/>
          <w:color w:val="000000"/>
          <w:szCs w:val="22"/>
        </w:rPr>
        <w:id w:val="187542289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383E17C" w14:textId="7834A321" w:rsidR="004F5EDC" w:rsidRPr="004F5EDC" w:rsidRDefault="004F5EDC" w:rsidP="004F5EDC">
          <w:pPr>
            <w:pStyle w:val="TOCHeading"/>
            <w:jc w:val="center"/>
            <w:rPr>
              <w:noProof/>
              <w:lang w:val="ru-RU"/>
            </w:rPr>
          </w:pPr>
          <w:r>
            <w:rPr>
              <w:lang w:val="ru-RU"/>
            </w:rPr>
            <w:t>СОДЕРЖАНИЕ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56E2C69" w14:textId="06CFBA06" w:rsidR="004F5EDC" w:rsidRDefault="004F5EDC">
          <w:pPr>
            <w:pStyle w:val="TOC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74" w:history="1">
            <w:r w:rsidRPr="00CB2B0A">
              <w:rPr>
                <w:rStyle w:val="Hyperlink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A943B" w14:textId="6E2F2999" w:rsidR="004F5EDC" w:rsidRDefault="004F5EDC">
          <w:pPr>
            <w:pStyle w:val="TOC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75" w:history="1">
            <w:r w:rsidRPr="00CB2B0A">
              <w:rPr>
                <w:rStyle w:val="Hyperlink"/>
                <w:noProof/>
                <w:lang w:val="ru-RU"/>
              </w:rPr>
              <w:t>1 Архитектурный стиль и обоснование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57E58" w14:textId="36F4834D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76" w:history="1">
            <w:r w:rsidRPr="00CB2B0A">
              <w:rPr>
                <w:rStyle w:val="Hyperlink"/>
                <w:noProof/>
                <w:lang w:val="ru-RU"/>
              </w:rPr>
              <w:t>1.1 Обоснование трехуровневой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CA074" w14:textId="7AEA1E08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77" w:history="1">
            <w:r w:rsidRPr="00CB2B0A">
              <w:rPr>
                <w:rStyle w:val="Hyperlink"/>
                <w:noProof/>
                <w:lang w:val="ru-RU"/>
              </w:rPr>
              <w:t>1.2 Обоснование паттерна модульного монолита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45B9C" w14:textId="450B4CC8" w:rsidR="004F5EDC" w:rsidRDefault="004F5EDC">
          <w:pPr>
            <w:pStyle w:val="TOC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78" w:history="1">
            <w:r w:rsidRPr="00CB2B0A">
              <w:rPr>
                <w:rStyle w:val="Hyperlink"/>
                <w:noProof/>
                <w:lang w:val="ru-RU"/>
              </w:rPr>
              <w:t>2 Модульная структура и интерфейсы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B29F8" w14:textId="149B94E9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79" w:history="1">
            <w:r w:rsidRPr="00CB2B0A">
              <w:rPr>
                <w:rStyle w:val="Hyperlink"/>
                <w:noProof/>
                <w:lang w:val="ru-RU"/>
              </w:rPr>
              <w:t>2.1 Декомпозиция системы на модули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5CEB6" w14:textId="05E3726B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80" w:history="1">
            <w:r w:rsidRPr="00CB2B0A">
              <w:rPr>
                <w:rStyle w:val="Hyperlink"/>
                <w:noProof/>
                <w:lang w:val="ru-RU"/>
              </w:rPr>
              <w:t>2.2 Модули, методы в псевдокоде и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7D7C2" w14:textId="4F1A4E0F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81" w:history="1">
            <w:r w:rsidRPr="00CB2B0A">
              <w:rPr>
                <w:rStyle w:val="Hyperlink"/>
                <w:noProof/>
                <w:lang w:val="ru-RU"/>
              </w:rPr>
              <w:t>2.3 Соединители и протоколы обмена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D1DCC" w14:textId="66594916" w:rsidR="004F5EDC" w:rsidRDefault="004F5EDC">
          <w:pPr>
            <w:pStyle w:val="TOC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82" w:history="1">
            <w:r w:rsidRPr="00CB2B0A">
              <w:rPr>
                <w:rStyle w:val="Hyperlink"/>
                <w:noProof/>
                <w:lang w:val="ru-RU"/>
              </w:rPr>
              <w:t>3 Транзакционная модель и согласованность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CD95F" w14:textId="16647E13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83" w:history="1">
            <w:r w:rsidRPr="00CB2B0A">
              <w:rPr>
                <w:rStyle w:val="Hyperlink"/>
                <w:noProof/>
                <w:lang w:val="ru-RU"/>
              </w:rPr>
              <w:t>3.1 Алгоритм атомарного проведения чека и списания остатков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C0F8B" w14:textId="09E2DD78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84" w:history="1">
            <w:r w:rsidRPr="00CB2B0A">
              <w:rPr>
                <w:rStyle w:val="Hyperlink"/>
                <w:noProof/>
                <w:lang w:val="ru-RU"/>
              </w:rPr>
              <w:t>3.2 Защита от параллельных гонок кассиров (</w:t>
            </w:r>
            <w:r w:rsidRPr="00CB2B0A">
              <w:rPr>
                <w:rStyle w:val="Hyperlink"/>
                <w:noProof/>
              </w:rPr>
              <w:t>Race</w:t>
            </w:r>
            <w:r w:rsidRPr="00CB2B0A">
              <w:rPr>
                <w:rStyle w:val="Hyperlink"/>
                <w:noProof/>
                <w:lang w:val="ru-RU"/>
              </w:rPr>
              <w:t xml:space="preserve"> </w:t>
            </w:r>
            <w:r w:rsidRPr="00CB2B0A">
              <w:rPr>
                <w:rStyle w:val="Hyperlink"/>
                <w:noProof/>
              </w:rPr>
              <w:t>Condition</w:t>
            </w:r>
            <w:r w:rsidRPr="00CB2B0A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D0EE6" w14:textId="27C22D57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85" w:history="1">
            <w:r w:rsidRPr="00CB2B0A">
              <w:rPr>
                <w:rStyle w:val="Hyperlink"/>
                <w:noProof/>
                <w:lang w:val="ru-RU"/>
              </w:rPr>
              <w:t>3.3 Идемпотентность и двухфазная смена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191BB" w14:textId="6ECC2B44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86" w:history="1">
            <w:r w:rsidRPr="00CB2B0A">
              <w:rPr>
                <w:rStyle w:val="Hyperlink"/>
                <w:noProof/>
                <w:lang w:val="ru-RU"/>
              </w:rPr>
              <w:t>4.1 Структура физического размещения (</w:t>
            </w:r>
            <w:r w:rsidRPr="00CB2B0A">
              <w:rPr>
                <w:rStyle w:val="Hyperlink"/>
                <w:noProof/>
              </w:rPr>
              <w:t>Deployment</w:t>
            </w:r>
            <w:r w:rsidRPr="00CB2B0A">
              <w:rPr>
                <w:rStyle w:val="Hyperlink"/>
                <w:noProof/>
                <w:lang w:val="ru-RU"/>
              </w:rPr>
              <w:t>-диаграмма)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0764C" w14:textId="3338E40F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87" w:history="1">
            <w:r w:rsidRPr="00CB2B0A">
              <w:rPr>
                <w:rStyle w:val="Hyperlink"/>
                <w:noProof/>
                <w:lang w:val="ru-RU"/>
              </w:rPr>
              <w:t>4.2 Требования к ресурсам стенда виртуализации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70067" w14:textId="023796D3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88" w:history="1">
            <w:r w:rsidRPr="00CB2B0A">
              <w:rPr>
                <w:rStyle w:val="Hyperlink"/>
                <w:noProof/>
                <w:lang w:val="ru-RU"/>
              </w:rPr>
              <w:t>4.3 Структура реализации и план отображения модулей на файлы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72B23" w14:textId="4024AEE1" w:rsidR="004F5EDC" w:rsidRDefault="004F5EDC">
          <w:pPr>
            <w:pStyle w:val="TOC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89" w:history="1">
            <w:r w:rsidRPr="00CB2B0A">
              <w:rPr>
                <w:rStyle w:val="Hyperlink"/>
                <w:noProof/>
                <w:lang w:val="ru-RU"/>
              </w:rPr>
              <w:t>5 Надежность, отказоустойчивость и безопасность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EAEA3" w14:textId="259D240C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90" w:history="1">
            <w:r w:rsidRPr="00CB2B0A">
              <w:rPr>
                <w:rStyle w:val="Hyperlink"/>
                <w:noProof/>
                <w:lang w:val="ru-RU"/>
              </w:rPr>
              <w:t>5.1 Обработка сбоев канала связи и таймауты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E83A5" w14:textId="7FBBB957" w:rsidR="004F5EDC" w:rsidRDefault="004F5EDC">
          <w:pPr>
            <w:pStyle w:val="TOC2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91" w:history="1">
            <w:r w:rsidRPr="00CB2B0A">
              <w:rPr>
                <w:rStyle w:val="Hyperlink"/>
                <w:noProof/>
                <w:lang w:val="ru-RU"/>
              </w:rPr>
              <w:t>5.2 Управление секретами и изоляция учетных записей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4862" w14:textId="38D6A99F" w:rsidR="004F5EDC" w:rsidRDefault="004F5EDC">
          <w:pPr>
            <w:pStyle w:val="TOC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92" w:history="1">
            <w:r w:rsidRPr="00CB2B0A">
              <w:rPr>
                <w:rStyle w:val="Hyperlink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E793E" w14:textId="19B6E3AA" w:rsidR="004F5EDC" w:rsidRDefault="004F5EDC">
          <w:pPr>
            <w:pStyle w:val="TOC1"/>
            <w:tabs>
              <w:tab w:val="right" w:leader="dot" w:pos="9345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43470593" w:history="1">
            <w:r w:rsidRPr="00CB2B0A">
              <w:rPr>
                <w:rStyle w:val="Hyperlink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67B2E" w14:textId="111A99B8" w:rsidR="004F5EDC" w:rsidRPr="004F5EDC" w:rsidRDefault="004F5EDC" w:rsidP="004F5EDC">
          <w:r>
            <w:rPr>
              <w:b/>
              <w:bCs/>
              <w:noProof/>
            </w:rPr>
            <w:fldChar w:fldCharType="end"/>
          </w:r>
        </w:p>
      </w:sdtContent>
    </w:sdt>
    <w:p w14:paraId="72B9458A" w14:textId="77777777" w:rsidR="004F5EDC" w:rsidRDefault="004F5EDC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color w:val="000000" w:themeColor="text1"/>
          <w:szCs w:val="28"/>
          <w:lang w:val="ru-RU"/>
        </w:rPr>
      </w:pPr>
      <w:r>
        <w:rPr>
          <w:lang w:val="ru-RU"/>
        </w:rPr>
        <w:br w:type="page"/>
      </w:r>
    </w:p>
    <w:p w14:paraId="60F1C17A" w14:textId="3DF81E90" w:rsidR="009E2CC5" w:rsidRPr="004F5EDC" w:rsidRDefault="00000000" w:rsidP="004F5EDC">
      <w:pPr>
        <w:pStyle w:val="Heading1"/>
        <w:jc w:val="center"/>
        <w:rPr>
          <w:lang w:val="ru-RU"/>
        </w:rPr>
      </w:pPr>
      <w:bookmarkStart w:id="2" w:name="_Toc243470574"/>
      <w:r w:rsidRPr="004F5EDC">
        <w:rPr>
          <w:lang w:val="ru-RU"/>
        </w:rPr>
        <w:t>ВВЕДЕНИЕ</w:t>
      </w:r>
      <w:bookmarkEnd w:id="2"/>
    </w:p>
    <w:p w14:paraId="359846A7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Настоящий отчет представляет результаты архитектурного проектирования информационной системы розничного супермаркета (вариант 36) в рамках лабораторной работы № 1 по дисциплине «Основы программной инженерии».</w:t>
      </w:r>
    </w:p>
    <w:p w14:paraId="2DDB4CA3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Главной задачей архитектора программного обеспечения является определение высокоуровневой структуры системы, декомпозиция на слабосвязанные модули, выбор архитектурного паттерна, обоснование используемых протоколов взаимодействия, а также проектирование структур размещения и реализации, гарантирующих выполнение жестких требований к транзакционной целостности и надежности.</w:t>
      </w:r>
    </w:p>
    <w:p w14:paraId="5117C621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 xml:space="preserve">Проектирование выполнено с учетом стандартов </w:t>
      </w:r>
      <w:r>
        <w:t>ISO</w:t>
      </w:r>
      <w:r w:rsidRPr="004F5EDC">
        <w:rPr>
          <w:lang w:val="ru-RU"/>
        </w:rPr>
        <w:t>/</w:t>
      </w:r>
      <w:r>
        <w:t>IEC</w:t>
      </w:r>
      <w:r w:rsidRPr="004F5EDC">
        <w:rPr>
          <w:lang w:val="ru-RU"/>
        </w:rPr>
        <w:t>/</w:t>
      </w:r>
      <w:r>
        <w:t>IEEE</w:t>
      </w:r>
      <w:r w:rsidRPr="004F5EDC">
        <w:rPr>
          <w:lang w:val="ru-RU"/>
        </w:rPr>
        <w:t xml:space="preserve"> 42010 и лучших практик архитектурного анализа программных комплексов.</w:t>
      </w:r>
    </w:p>
    <w:p w14:paraId="1818D3AE" w14:textId="7668EAFD" w:rsidR="009E2CC5" w:rsidRPr="004F5EDC" w:rsidRDefault="00000000" w:rsidP="004F5EDC">
      <w:pPr>
        <w:pStyle w:val="Heading1"/>
        <w:rPr>
          <w:lang w:val="ru-RU"/>
        </w:rPr>
      </w:pPr>
      <w:bookmarkStart w:id="3" w:name="_Toc243470575"/>
      <w:r w:rsidRPr="004F5EDC">
        <w:rPr>
          <w:lang w:val="ru-RU"/>
        </w:rPr>
        <w:t>1 А</w:t>
      </w:r>
      <w:r w:rsidR="004F5EDC" w:rsidRPr="004F5EDC">
        <w:rPr>
          <w:lang w:val="ru-RU"/>
        </w:rPr>
        <w:t>рхитектурный стиль и обоснование решений</w:t>
      </w:r>
      <w:bookmarkEnd w:id="3"/>
    </w:p>
    <w:p w14:paraId="0B7D7F13" w14:textId="77777777" w:rsidR="009E2CC5" w:rsidRPr="004F5EDC" w:rsidRDefault="00000000" w:rsidP="004F5EDC">
      <w:pPr>
        <w:pStyle w:val="Heading2"/>
        <w:rPr>
          <w:lang w:val="ru-RU"/>
        </w:rPr>
      </w:pPr>
      <w:bookmarkStart w:id="4" w:name="_Toc243470576"/>
      <w:r w:rsidRPr="004F5EDC">
        <w:rPr>
          <w:lang w:val="ru-RU"/>
        </w:rPr>
        <w:t>1.1 Обоснование трехуровневой архитектуры</w:t>
      </w:r>
      <w:bookmarkEnd w:id="4"/>
    </w:p>
    <w:p w14:paraId="6880AC9B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В качестве основополагающей архитектурной модели выбрана классическая трехуровневая архитектура (</w:t>
      </w:r>
      <w:r>
        <w:t>Three</w:t>
      </w:r>
      <w:r w:rsidRPr="004F5EDC">
        <w:rPr>
          <w:lang w:val="ru-RU"/>
        </w:rPr>
        <w:t>-</w:t>
      </w:r>
      <w:r>
        <w:t>tier</w:t>
      </w:r>
      <w:r w:rsidRPr="004F5EDC">
        <w:rPr>
          <w:lang w:val="ru-RU"/>
        </w:rPr>
        <w:t xml:space="preserve"> </w:t>
      </w:r>
      <w:r>
        <w:t>Architecture</w:t>
      </w:r>
      <w:r w:rsidRPr="004F5EDC">
        <w:rPr>
          <w:lang w:val="ru-RU"/>
        </w:rPr>
        <w:t>), включающая:</w:t>
      </w:r>
    </w:p>
    <w:p w14:paraId="2B6A92B2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Уровень представления (</w:t>
      </w:r>
      <w:r>
        <w:t>Presentation</w:t>
      </w:r>
      <w:r w:rsidRPr="004F5EDC">
        <w:rPr>
          <w:lang w:val="ru-RU"/>
        </w:rPr>
        <w:t xml:space="preserve"> </w:t>
      </w:r>
      <w:r>
        <w:t>Tier</w:t>
      </w:r>
      <w:r w:rsidRPr="004F5EDC">
        <w:rPr>
          <w:lang w:val="ru-RU"/>
        </w:rPr>
        <w:t>) — веб-клиент на базе современного компонентного фреймворка, выполняемый в браузере на автоматизированном рабочем месте сотрудника;</w:t>
      </w:r>
    </w:p>
    <w:p w14:paraId="328A8F15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Уровень прикладных сервисов и бизнес-логики (</w:t>
      </w:r>
      <w:r>
        <w:t>Application</w:t>
      </w:r>
      <w:r w:rsidRPr="004F5EDC">
        <w:rPr>
          <w:lang w:val="ru-RU"/>
        </w:rPr>
        <w:t xml:space="preserve"> </w:t>
      </w:r>
      <w:r>
        <w:t>Tier</w:t>
      </w:r>
      <w:r w:rsidRPr="004F5EDC">
        <w:rPr>
          <w:lang w:val="ru-RU"/>
        </w:rPr>
        <w:t>) — сервер приложений на базе высокопроизводительного асинхронного веб-фреймворка, обеспечивающий строгую валидацию входных данных, авторизацию и оркестрацию бизнес-правил;</w:t>
      </w:r>
    </w:p>
    <w:p w14:paraId="089FD8FF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Уровень постоянного хранения данных (</w:t>
      </w:r>
      <w:r>
        <w:t>Data</w:t>
      </w:r>
      <w:r w:rsidRPr="004F5EDC">
        <w:rPr>
          <w:lang w:val="ru-RU"/>
        </w:rPr>
        <w:t xml:space="preserve"> </w:t>
      </w:r>
      <w:r>
        <w:t>Tier</w:t>
      </w:r>
      <w:r w:rsidRPr="004F5EDC">
        <w:rPr>
          <w:lang w:val="ru-RU"/>
        </w:rPr>
        <w:t xml:space="preserve">) — реляционная СУБД с гарантией поддержки требований </w:t>
      </w:r>
      <w:r>
        <w:t>ACID</w:t>
      </w:r>
      <w:r w:rsidRPr="004F5EDC">
        <w:rPr>
          <w:lang w:val="ru-RU"/>
        </w:rPr>
        <w:t>, обеспечивающая сохранность номенклатуры, кассовых проводок и управление транзакциями.</w:t>
      </w:r>
    </w:p>
    <w:p w14:paraId="7754633C" w14:textId="77777777" w:rsidR="009E2CC5" w:rsidRPr="004F5EDC" w:rsidRDefault="00000000" w:rsidP="004F5EDC">
      <w:pPr>
        <w:pStyle w:val="Heading2"/>
        <w:rPr>
          <w:lang w:val="ru-RU"/>
        </w:rPr>
      </w:pPr>
      <w:bookmarkStart w:id="5" w:name="_Toc243470577"/>
      <w:r w:rsidRPr="004F5EDC">
        <w:rPr>
          <w:lang w:val="ru-RU"/>
        </w:rPr>
        <w:t>1.2 Обоснование паттерна модульного монолита</w:t>
      </w:r>
      <w:bookmarkEnd w:id="5"/>
    </w:p>
    <w:p w14:paraId="7B6FE244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В качестве архитектурного паттерна для уровня бизнес-логики выбран модульный монолит (</w:t>
      </w:r>
      <w:r>
        <w:t>Modular</w:t>
      </w:r>
      <w:r w:rsidRPr="004F5EDC">
        <w:rPr>
          <w:lang w:val="ru-RU"/>
        </w:rPr>
        <w:t xml:space="preserve"> </w:t>
      </w:r>
      <w:r>
        <w:t>Monolith</w:t>
      </w:r>
      <w:r w:rsidRPr="004F5EDC">
        <w:rPr>
          <w:lang w:val="ru-RU"/>
        </w:rPr>
        <w:t>). Данное решение обосновано следующими факторами:</w:t>
      </w:r>
    </w:p>
    <w:p w14:paraId="0E483315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Атомарность кассовой транзакции: проведение чека и синхронное уменьшение остатка по нескольким позициям требуют выполнения в рамках единой локальной транзакции базы данных. При микросервисном разделении возникла бы необходимость распределенных двухфазных коммитов (2</w:t>
      </w:r>
      <w:r>
        <w:t>PC</w:t>
      </w:r>
      <w:r w:rsidRPr="004F5EDC">
        <w:rPr>
          <w:lang w:val="ru-RU"/>
        </w:rPr>
        <w:t>) или сложных саг (</w:t>
      </w:r>
      <w:r>
        <w:t>Saga</w:t>
      </w:r>
      <w:r w:rsidRPr="004F5EDC">
        <w:rPr>
          <w:lang w:val="ru-RU"/>
        </w:rPr>
        <w:t>), что неоправданно усложняет учебную систему и снижает надежность;</w:t>
      </w:r>
    </w:p>
    <w:p w14:paraId="02DC6128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Размер команды и сложность развертывания: модульный монолит позволяет вести строгую модульную изоляцию на уровне интерфейсов и директорий, исключая сетевые накладные расходы на сериализацию между внутренними модулями;</w:t>
      </w:r>
    </w:p>
    <w:p w14:paraId="5B87FBAB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Прозрачность тестирования: модули легко тестируются сквозными интеграционными тестами в едином процессе.</w:t>
      </w:r>
    </w:p>
    <w:p w14:paraId="0ACEBB8C" w14:textId="690C4142" w:rsidR="009E2CC5" w:rsidRPr="004F5EDC" w:rsidRDefault="00000000" w:rsidP="004F5EDC">
      <w:pPr>
        <w:pStyle w:val="Heading1"/>
        <w:jc w:val="left"/>
        <w:rPr>
          <w:lang w:val="ru-RU"/>
        </w:rPr>
      </w:pPr>
      <w:bookmarkStart w:id="6" w:name="_Toc243470578"/>
      <w:r w:rsidRPr="004F5EDC">
        <w:rPr>
          <w:lang w:val="ru-RU"/>
        </w:rPr>
        <w:t xml:space="preserve">2 </w:t>
      </w:r>
      <w:r w:rsidR="004F5EDC">
        <w:rPr>
          <w:lang w:val="ru-RU"/>
        </w:rPr>
        <w:t>М</w:t>
      </w:r>
      <w:r w:rsidR="004F5EDC" w:rsidRPr="004F5EDC">
        <w:rPr>
          <w:lang w:val="ru-RU"/>
        </w:rPr>
        <w:t>одульная структура и интерфейсы взаимодействия</w:t>
      </w:r>
      <w:bookmarkEnd w:id="6"/>
    </w:p>
    <w:p w14:paraId="37FDADF8" w14:textId="77777777" w:rsidR="009E2CC5" w:rsidRPr="004F5EDC" w:rsidRDefault="00000000" w:rsidP="004F5EDC">
      <w:pPr>
        <w:pStyle w:val="Heading2"/>
        <w:rPr>
          <w:lang w:val="ru-RU"/>
        </w:rPr>
      </w:pPr>
      <w:bookmarkStart w:id="7" w:name="_Toc243470579"/>
      <w:r w:rsidRPr="004F5EDC">
        <w:rPr>
          <w:lang w:val="ru-RU"/>
        </w:rPr>
        <w:t>2.1 Декомпозиция системы на модули</w:t>
      </w:r>
      <w:bookmarkEnd w:id="7"/>
    </w:p>
    <w:p w14:paraId="1A07E135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Система разделена на четыре автономных функциональных модуля:</w:t>
      </w:r>
    </w:p>
    <w:p w14:paraId="3B576720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Модуль каталога (</w:t>
      </w:r>
      <w:r>
        <w:t>Catalog</w:t>
      </w:r>
      <w:r w:rsidRPr="004F5EDC">
        <w:rPr>
          <w:lang w:val="ru-RU"/>
        </w:rPr>
        <w:t xml:space="preserve"> </w:t>
      </w:r>
      <w:r>
        <w:t>Module</w:t>
      </w:r>
      <w:r w:rsidRPr="004F5EDC">
        <w:rPr>
          <w:lang w:val="ru-RU"/>
        </w:rPr>
        <w:t>) — поиск, фильтрация, карточки товаров, цены и штрихкоды;</w:t>
      </w:r>
    </w:p>
    <w:p w14:paraId="231C0B4C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Модуль складского учета (</w:t>
      </w:r>
      <w:r>
        <w:t>Stock</w:t>
      </w:r>
      <w:r w:rsidRPr="004F5EDC">
        <w:rPr>
          <w:lang w:val="ru-RU"/>
        </w:rPr>
        <w:t xml:space="preserve"> </w:t>
      </w:r>
      <w:r>
        <w:t>Module</w:t>
      </w:r>
      <w:r w:rsidRPr="004F5EDC">
        <w:rPr>
          <w:lang w:val="ru-RU"/>
        </w:rPr>
        <w:t>) — операции оприходования, списания и актуализация остатков;</w:t>
      </w:r>
    </w:p>
    <w:p w14:paraId="05EA1FD4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Модуль кассовых чеков (</w:t>
      </w:r>
      <w:r>
        <w:t>Checkout</w:t>
      </w:r>
      <w:r w:rsidRPr="004F5EDC">
        <w:rPr>
          <w:lang w:val="ru-RU"/>
        </w:rPr>
        <w:t xml:space="preserve"> </w:t>
      </w:r>
      <w:r>
        <w:t>Module</w:t>
      </w:r>
      <w:r w:rsidRPr="004F5EDC">
        <w:rPr>
          <w:lang w:val="ru-RU"/>
        </w:rPr>
        <w:t>) — создание черновиков чеков, наполнение позициями, расчет сумм, проведение оплаты наличными;</w:t>
      </w:r>
    </w:p>
    <w:p w14:paraId="01D3CADB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Модуль аутентификации и безопасности (</w:t>
      </w:r>
      <w:r>
        <w:t>Auth</w:t>
      </w:r>
      <w:r w:rsidRPr="004F5EDC">
        <w:rPr>
          <w:lang w:val="ru-RU"/>
        </w:rPr>
        <w:t xml:space="preserve"> &amp; </w:t>
      </w:r>
      <w:r>
        <w:t>Security</w:t>
      </w:r>
      <w:r w:rsidRPr="004F5EDC">
        <w:rPr>
          <w:lang w:val="ru-RU"/>
        </w:rPr>
        <w:t xml:space="preserve"> </w:t>
      </w:r>
      <w:r>
        <w:t>Module</w:t>
      </w:r>
      <w:r w:rsidRPr="004F5EDC">
        <w:rPr>
          <w:lang w:val="ru-RU"/>
        </w:rPr>
        <w:t>) — проверка учетных записей, управление токенами сессий и разграничение прав.</w:t>
      </w:r>
    </w:p>
    <w:p w14:paraId="3519E7EF" w14:textId="77777777" w:rsidR="009E2CC5" w:rsidRPr="004F5EDC" w:rsidRDefault="00000000" w:rsidP="004F5EDC">
      <w:pPr>
        <w:pStyle w:val="Heading2"/>
        <w:rPr>
          <w:lang w:val="ru-RU"/>
        </w:rPr>
      </w:pPr>
      <w:bookmarkStart w:id="8" w:name="_Toc243470580"/>
      <w:r w:rsidRPr="004F5EDC">
        <w:rPr>
          <w:lang w:val="ru-RU"/>
        </w:rPr>
        <w:t>2.2 Модули, методы в псевдокоде и зависимости</w:t>
      </w:r>
      <w:bookmarkEnd w:id="8"/>
    </w:p>
    <w:p w14:paraId="3DE39464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В таблице 1 представлена детальная спецификация модулей системы, их методов и зависимостей.</w:t>
      </w:r>
    </w:p>
    <w:p w14:paraId="5EC0A5A1" w14:textId="77777777" w:rsidR="009E2CC5" w:rsidRPr="004F5EDC" w:rsidRDefault="00000000">
      <w:pPr>
        <w:keepNext/>
        <w:spacing w:before="240" w:after="80"/>
        <w:ind w:firstLine="0"/>
        <w:jc w:val="left"/>
        <w:rPr>
          <w:lang w:val="ru-RU"/>
        </w:rPr>
      </w:pPr>
      <w:r w:rsidRPr="004F5EDC">
        <w:rPr>
          <w:sz w:val="24"/>
          <w:lang w:val="ru-RU"/>
        </w:rPr>
        <w:t>Таблица 1 — Модули, методы и данные проектируемой системы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E2CC5" w14:paraId="529A3042" w14:textId="77777777">
        <w:trPr>
          <w:jc w:val="center"/>
        </w:trPr>
        <w:tc>
          <w:tcPr>
            <w:tcW w:w="3118" w:type="dxa"/>
            <w:vAlign w:val="center"/>
          </w:tcPr>
          <w:p w14:paraId="1F9F0182" w14:textId="77777777" w:rsidR="009E2CC5" w:rsidRDefault="00000000">
            <w:pPr>
              <w:spacing w:before="60" w:after="60" w:line="276" w:lineRule="auto"/>
              <w:ind w:firstLine="0"/>
              <w:jc w:val="center"/>
            </w:pPr>
            <w:proofErr w:type="spellStart"/>
            <w:r>
              <w:rPr>
                <w:b/>
                <w:sz w:val="22"/>
              </w:rPr>
              <w:t>Модуль</w:t>
            </w:r>
            <w:proofErr w:type="spellEnd"/>
          </w:p>
        </w:tc>
        <w:tc>
          <w:tcPr>
            <w:tcW w:w="3118" w:type="dxa"/>
            <w:vAlign w:val="center"/>
          </w:tcPr>
          <w:p w14:paraId="3209A0E8" w14:textId="77777777" w:rsidR="009E2CC5" w:rsidRPr="004F5EDC" w:rsidRDefault="00000000">
            <w:pPr>
              <w:spacing w:before="60" w:after="60" w:line="276" w:lineRule="auto"/>
              <w:ind w:firstLine="0"/>
              <w:jc w:val="center"/>
              <w:rPr>
                <w:lang w:val="ru-RU"/>
              </w:rPr>
            </w:pPr>
            <w:r w:rsidRPr="004F5EDC">
              <w:rPr>
                <w:b/>
                <w:sz w:val="22"/>
                <w:lang w:val="ru-RU"/>
              </w:rPr>
              <w:t>Назначение и методы в псевдокоде</w:t>
            </w:r>
          </w:p>
        </w:tc>
        <w:tc>
          <w:tcPr>
            <w:tcW w:w="3118" w:type="dxa"/>
            <w:vAlign w:val="center"/>
          </w:tcPr>
          <w:p w14:paraId="366EC577" w14:textId="77777777" w:rsidR="009E2CC5" w:rsidRDefault="00000000">
            <w:pPr>
              <w:spacing w:before="60" w:after="60" w:line="276" w:lineRule="auto"/>
              <w:ind w:firstLine="0"/>
              <w:jc w:val="center"/>
            </w:pPr>
            <w:proofErr w:type="spellStart"/>
            <w:r>
              <w:rPr>
                <w:b/>
                <w:sz w:val="22"/>
              </w:rPr>
              <w:t>Данные</w:t>
            </w:r>
            <w:proofErr w:type="spellEnd"/>
            <w:r>
              <w:rPr>
                <w:b/>
                <w:sz w:val="22"/>
              </w:rPr>
              <w:t xml:space="preserve"> и </w:t>
            </w:r>
            <w:proofErr w:type="spellStart"/>
            <w:r>
              <w:rPr>
                <w:b/>
                <w:sz w:val="22"/>
              </w:rPr>
              <w:t>зависимости</w:t>
            </w:r>
            <w:proofErr w:type="spellEnd"/>
          </w:p>
        </w:tc>
      </w:tr>
      <w:tr w:rsidR="009E2CC5" w:rsidRPr="00A400DE" w14:paraId="64B866EB" w14:textId="77777777">
        <w:trPr>
          <w:jc w:val="center"/>
        </w:trPr>
        <w:tc>
          <w:tcPr>
            <w:tcW w:w="3118" w:type="dxa"/>
            <w:vAlign w:val="center"/>
          </w:tcPr>
          <w:p w14:paraId="003A3F81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Auth</w:t>
            </w:r>
          </w:p>
        </w:tc>
        <w:tc>
          <w:tcPr>
            <w:tcW w:w="3118" w:type="dxa"/>
            <w:vAlign w:val="center"/>
          </w:tcPr>
          <w:p w14:paraId="55A2DE13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login(credentials), me(token), logout(token), requireRole(role)</w:t>
            </w:r>
          </w:p>
        </w:tc>
        <w:tc>
          <w:tcPr>
            <w:tcW w:w="3118" w:type="dxa"/>
            <w:vAlign w:val="center"/>
          </w:tcPr>
          <w:p w14:paraId="642E712B" w14:textId="77777777" w:rsidR="009E2CC5" w:rsidRPr="004F5EDC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4F5EDC">
              <w:rPr>
                <w:sz w:val="21"/>
                <w:lang w:val="ru-RU"/>
              </w:rPr>
              <w:t xml:space="preserve">Сотрудник, сеанс; использует </w:t>
            </w:r>
            <w:r>
              <w:rPr>
                <w:sz w:val="21"/>
              </w:rPr>
              <w:t>Security</w:t>
            </w:r>
            <w:r w:rsidRPr="004F5EDC">
              <w:rPr>
                <w:sz w:val="21"/>
                <w:lang w:val="ru-RU"/>
              </w:rPr>
              <w:t xml:space="preserve"> и </w:t>
            </w:r>
            <w:r>
              <w:rPr>
                <w:sz w:val="21"/>
              </w:rPr>
              <w:t>DB</w:t>
            </w:r>
          </w:p>
        </w:tc>
      </w:tr>
      <w:tr w:rsidR="009E2CC5" w:rsidRPr="00A400DE" w14:paraId="5F6E5F53" w14:textId="77777777">
        <w:trPr>
          <w:jc w:val="center"/>
        </w:trPr>
        <w:tc>
          <w:tcPr>
            <w:tcW w:w="3118" w:type="dxa"/>
            <w:vAlign w:val="center"/>
          </w:tcPr>
          <w:p w14:paraId="11513F95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Security</w:t>
            </w:r>
          </w:p>
        </w:tc>
        <w:tc>
          <w:tcPr>
            <w:tcW w:w="3118" w:type="dxa"/>
            <w:vAlign w:val="center"/>
          </w:tcPr>
          <w:p w14:paraId="7500F46B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hashPassword(password), verifyPassword(password, hash), hashToken(token)</w:t>
            </w:r>
          </w:p>
        </w:tc>
        <w:tc>
          <w:tcPr>
            <w:tcW w:w="3118" w:type="dxa"/>
            <w:vAlign w:val="center"/>
          </w:tcPr>
          <w:p w14:paraId="40AD9D0A" w14:textId="77777777" w:rsidR="009E2CC5" w:rsidRPr="004F5EDC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4F5EDC">
              <w:rPr>
                <w:sz w:val="21"/>
                <w:lang w:val="ru-RU"/>
              </w:rPr>
              <w:t xml:space="preserve">Соль и хеш; не зависит от </w:t>
            </w:r>
            <w:r>
              <w:rPr>
                <w:sz w:val="21"/>
              </w:rPr>
              <w:t>UI</w:t>
            </w:r>
          </w:p>
        </w:tc>
      </w:tr>
      <w:tr w:rsidR="009E2CC5" w14:paraId="404E0D23" w14:textId="77777777">
        <w:trPr>
          <w:jc w:val="center"/>
        </w:trPr>
        <w:tc>
          <w:tcPr>
            <w:tcW w:w="3118" w:type="dxa"/>
            <w:vAlign w:val="center"/>
          </w:tcPr>
          <w:p w14:paraId="284BD310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Catalog</w:t>
            </w:r>
          </w:p>
        </w:tc>
        <w:tc>
          <w:tcPr>
            <w:tcW w:w="3118" w:type="dxa"/>
            <w:vAlign w:val="center"/>
          </w:tcPr>
          <w:p w14:paraId="7FECD377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list(query,cursor,limit), create(card), update(card,version)</w:t>
            </w:r>
          </w:p>
        </w:tc>
        <w:tc>
          <w:tcPr>
            <w:tcW w:w="3118" w:type="dxa"/>
            <w:vAlign w:val="center"/>
          </w:tcPr>
          <w:p w14:paraId="3B798773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Товар; использует Auth, Validation, DB</w:t>
            </w:r>
          </w:p>
        </w:tc>
      </w:tr>
      <w:tr w:rsidR="009E2CC5" w:rsidRPr="00A400DE" w14:paraId="06A1C5C1" w14:textId="77777777">
        <w:trPr>
          <w:jc w:val="center"/>
        </w:trPr>
        <w:tc>
          <w:tcPr>
            <w:tcW w:w="3118" w:type="dxa"/>
            <w:vAlign w:val="center"/>
          </w:tcPr>
          <w:p w14:paraId="0D5AC0B3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Inventory</w:t>
            </w:r>
          </w:p>
        </w:tc>
        <w:tc>
          <w:tcPr>
            <w:tcW w:w="3118" w:type="dxa"/>
            <w:vAlign w:val="center"/>
          </w:tcPr>
          <w:p w14:paraId="6D9F435B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adjust(product,delta,reason), recordMovement(...)</w:t>
            </w:r>
          </w:p>
        </w:tc>
        <w:tc>
          <w:tcPr>
            <w:tcW w:w="3118" w:type="dxa"/>
            <w:vAlign w:val="center"/>
          </w:tcPr>
          <w:p w14:paraId="11E7D9F8" w14:textId="77777777" w:rsidR="009E2CC5" w:rsidRPr="004F5EDC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4F5EDC">
              <w:rPr>
                <w:sz w:val="21"/>
                <w:lang w:val="ru-RU"/>
              </w:rPr>
              <w:t xml:space="preserve">Остаток и движение; использует </w:t>
            </w:r>
            <w:r>
              <w:rPr>
                <w:sz w:val="21"/>
              </w:rPr>
              <w:t>Auth</w:t>
            </w:r>
            <w:r w:rsidRPr="004F5EDC">
              <w:rPr>
                <w:sz w:val="21"/>
                <w:lang w:val="ru-RU"/>
              </w:rPr>
              <w:t xml:space="preserve">, </w:t>
            </w:r>
            <w:r>
              <w:rPr>
                <w:sz w:val="21"/>
              </w:rPr>
              <w:t>DB</w:t>
            </w:r>
          </w:p>
        </w:tc>
      </w:tr>
      <w:tr w:rsidR="009E2CC5" w:rsidRPr="00A400DE" w14:paraId="0547345C" w14:textId="77777777">
        <w:trPr>
          <w:jc w:val="center"/>
        </w:trPr>
        <w:tc>
          <w:tcPr>
            <w:tcW w:w="3118" w:type="dxa"/>
            <w:vAlign w:val="center"/>
          </w:tcPr>
          <w:p w14:paraId="072C3B9B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Sales</w:t>
            </w:r>
          </w:p>
        </w:tc>
        <w:tc>
          <w:tcPr>
            <w:tcW w:w="3118" w:type="dxa"/>
            <w:vAlign w:val="center"/>
          </w:tcPr>
          <w:p w14:paraId="46F76F84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createReceipt(key,lines), pay(id), cancel(id), read(id), history(cursor)</w:t>
            </w:r>
          </w:p>
        </w:tc>
        <w:tc>
          <w:tcPr>
            <w:tcW w:w="3118" w:type="dxa"/>
            <w:vAlign w:val="center"/>
          </w:tcPr>
          <w:p w14:paraId="1D7DFC5D" w14:textId="77777777" w:rsidR="009E2CC5" w:rsidRPr="004F5EDC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4F5EDC">
              <w:rPr>
                <w:sz w:val="21"/>
                <w:lang w:val="ru-RU"/>
              </w:rPr>
              <w:t xml:space="preserve">Чек, строка; использует </w:t>
            </w:r>
            <w:r>
              <w:rPr>
                <w:sz w:val="21"/>
              </w:rPr>
              <w:t>Auth</w:t>
            </w:r>
            <w:r w:rsidRPr="004F5EDC">
              <w:rPr>
                <w:sz w:val="21"/>
                <w:lang w:val="ru-RU"/>
              </w:rPr>
              <w:t xml:space="preserve">, </w:t>
            </w:r>
            <w:r>
              <w:rPr>
                <w:sz w:val="21"/>
              </w:rPr>
              <w:t>Catalog</w:t>
            </w:r>
            <w:r w:rsidRPr="004F5EDC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Inventory</w:t>
            </w:r>
            <w:r w:rsidRPr="004F5EDC">
              <w:rPr>
                <w:sz w:val="21"/>
                <w:lang w:val="ru-RU"/>
              </w:rPr>
              <w:t xml:space="preserve"> через общую транзакцию</w:t>
            </w:r>
          </w:p>
        </w:tc>
      </w:tr>
      <w:tr w:rsidR="009E2CC5" w:rsidRPr="00A400DE" w14:paraId="280F0E7E" w14:textId="77777777">
        <w:trPr>
          <w:jc w:val="center"/>
        </w:trPr>
        <w:tc>
          <w:tcPr>
            <w:tcW w:w="3118" w:type="dxa"/>
            <w:vAlign w:val="center"/>
          </w:tcPr>
          <w:p w14:paraId="17B06638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Validation</w:t>
            </w:r>
          </w:p>
        </w:tc>
        <w:tc>
          <w:tcPr>
            <w:tcW w:w="3118" w:type="dxa"/>
            <w:vAlign w:val="center"/>
          </w:tcPr>
          <w:p w14:paraId="654E400B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validateProduct(...), validateReceipt(...)</w:t>
            </w:r>
          </w:p>
        </w:tc>
        <w:tc>
          <w:tcPr>
            <w:tcW w:w="3118" w:type="dxa"/>
            <w:vAlign w:val="center"/>
          </w:tcPr>
          <w:p w14:paraId="05FBCDB3" w14:textId="77777777" w:rsidR="009E2CC5" w:rsidRPr="004F5EDC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4F5EDC">
              <w:rPr>
                <w:sz w:val="21"/>
                <w:lang w:val="ru-RU"/>
              </w:rPr>
              <w:t>Схемы запросов; ограничивает типы, диапазоны и повтор товаров</w:t>
            </w:r>
          </w:p>
        </w:tc>
      </w:tr>
      <w:tr w:rsidR="009E2CC5" w:rsidRPr="00A400DE" w14:paraId="53A80FD0" w14:textId="77777777">
        <w:trPr>
          <w:jc w:val="center"/>
        </w:trPr>
        <w:tc>
          <w:tcPr>
            <w:tcW w:w="3118" w:type="dxa"/>
            <w:vAlign w:val="center"/>
          </w:tcPr>
          <w:p w14:paraId="64ABAFAB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DB</w:t>
            </w:r>
          </w:p>
        </w:tc>
        <w:tc>
          <w:tcPr>
            <w:tcW w:w="3118" w:type="dxa"/>
            <w:vAlign w:val="center"/>
          </w:tcPr>
          <w:p w14:paraId="297F204B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acquireConnection(), begin(), commit(), rollback()</w:t>
            </w:r>
          </w:p>
        </w:tc>
        <w:tc>
          <w:tcPr>
            <w:tcW w:w="3118" w:type="dxa"/>
            <w:vAlign w:val="center"/>
          </w:tcPr>
          <w:p w14:paraId="0D06A9AD" w14:textId="77777777" w:rsidR="009E2CC5" w:rsidRPr="004F5EDC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4F5EDC">
              <w:rPr>
                <w:sz w:val="21"/>
                <w:lang w:val="ru-RU"/>
              </w:rPr>
              <w:t xml:space="preserve">Пул соединений и параметризованные </w:t>
            </w:r>
            <w:r>
              <w:rPr>
                <w:sz w:val="21"/>
              </w:rPr>
              <w:t>SQL</w:t>
            </w:r>
            <w:r w:rsidRPr="004F5EDC">
              <w:rPr>
                <w:sz w:val="21"/>
                <w:lang w:val="ru-RU"/>
              </w:rPr>
              <w:t>-запросы</w:t>
            </w:r>
          </w:p>
        </w:tc>
      </w:tr>
      <w:tr w:rsidR="009E2CC5" w:rsidRPr="00A400DE" w14:paraId="427DB411" w14:textId="77777777">
        <w:trPr>
          <w:jc w:val="center"/>
        </w:trPr>
        <w:tc>
          <w:tcPr>
            <w:tcW w:w="3118" w:type="dxa"/>
            <w:vAlign w:val="center"/>
          </w:tcPr>
          <w:p w14:paraId="717380B7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Web Catalog</w:t>
            </w:r>
          </w:p>
        </w:tc>
        <w:tc>
          <w:tcPr>
            <w:tcW w:w="3118" w:type="dxa"/>
            <w:vAlign w:val="center"/>
          </w:tcPr>
          <w:p w14:paraId="771DEABB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search(), nextPage(), addToCart(), editCard()</w:t>
            </w:r>
          </w:p>
        </w:tc>
        <w:tc>
          <w:tcPr>
            <w:tcW w:w="3118" w:type="dxa"/>
            <w:vAlign w:val="center"/>
          </w:tcPr>
          <w:p w14:paraId="51C30AAF" w14:textId="77777777" w:rsidR="009E2CC5" w:rsidRPr="004F5EDC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4F5EDC">
              <w:rPr>
                <w:sz w:val="21"/>
                <w:lang w:val="ru-RU"/>
              </w:rPr>
              <w:t xml:space="preserve">Состояние фильтра, текущая страница; вызывает </w:t>
            </w:r>
            <w:r>
              <w:rPr>
                <w:sz w:val="21"/>
              </w:rPr>
              <w:t>API</w:t>
            </w:r>
            <w:r w:rsidRPr="004F5EDC">
              <w:rPr>
                <w:sz w:val="21"/>
                <w:lang w:val="ru-RU"/>
              </w:rPr>
              <w:t>-</w:t>
            </w:r>
            <w:r>
              <w:rPr>
                <w:sz w:val="21"/>
              </w:rPr>
              <w:t>client</w:t>
            </w:r>
          </w:p>
        </w:tc>
      </w:tr>
      <w:tr w:rsidR="009E2CC5" w:rsidRPr="00A400DE" w14:paraId="57E6CB77" w14:textId="77777777">
        <w:trPr>
          <w:jc w:val="center"/>
        </w:trPr>
        <w:tc>
          <w:tcPr>
            <w:tcW w:w="3118" w:type="dxa"/>
            <w:vAlign w:val="center"/>
          </w:tcPr>
          <w:p w14:paraId="6B71B781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Web Checkout</w:t>
            </w:r>
          </w:p>
        </w:tc>
        <w:tc>
          <w:tcPr>
            <w:tcW w:w="3118" w:type="dxa"/>
            <w:vAlign w:val="center"/>
          </w:tcPr>
          <w:p w14:paraId="0499CD13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prepare(), confirmCash(), cancelDraft()</w:t>
            </w:r>
          </w:p>
        </w:tc>
        <w:tc>
          <w:tcPr>
            <w:tcW w:w="3118" w:type="dxa"/>
            <w:vAlign w:val="center"/>
          </w:tcPr>
          <w:p w14:paraId="1B5CF319" w14:textId="77777777" w:rsidR="009E2CC5" w:rsidRPr="004F5EDC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4F5EDC">
              <w:rPr>
                <w:sz w:val="21"/>
                <w:lang w:val="ru-RU"/>
              </w:rPr>
              <w:t>Корзина, серверный чек, ключ повтора</w:t>
            </w:r>
          </w:p>
        </w:tc>
      </w:tr>
      <w:tr w:rsidR="009E2CC5" w:rsidRPr="00A400DE" w14:paraId="49E366A2" w14:textId="77777777">
        <w:trPr>
          <w:jc w:val="center"/>
        </w:trPr>
        <w:tc>
          <w:tcPr>
            <w:tcW w:w="3118" w:type="dxa"/>
            <w:vAlign w:val="center"/>
          </w:tcPr>
          <w:p w14:paraId="4C1875B6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API-client</w:t>
            </w:r>
          </w:p>
        </w:tc>
        <w:tc>
          <w:tcPr>
            <w:tcW w:w="3118" w:type="dxa"/>
            <w:vAlign w:val="center"/>
          </w:tcPr>
          <w:p w14:paraId="6168AD05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request(path,body,token), validateResponse(...)</w:t>
            </w:r>
          </w:p>
        </w:tc>
        <w:tc>
          <w:tcPr>
            <w:tcW w:w="3118" w:type="dxa"/>
            <w:vAlign w:val="center"/>
          </w:tcPr>
          <w:p w14:paraId="07C273DC" w14:textId="77777777" w:rsidR="009E2CC5" w:rsidRPr="004F5EDC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>
              <w:rPr>
                <w:sz w:val="21"/>
              </w:rPr>
              <w:t>JSON</w:t>
            </w:r>
            <w:r w:rsidRPr="004F5EDC">
              <w:rPr>
                <w:sz w:val="21"/>
                <w:lang w:val="ru-RU"/>
              </w:rPr>
              <w:t>, отмена запроса, преобразование ошибок</w:t>
            </w:r>
          </w:p>
        </w:tc>
      </w:tr>
    </w:tbl>
    <w:p w14:paraId="33E53908" w14:textId="77777777" w:rsidR="009E2CC5" w:rsidRPr="004F5EDC" w:rsidRDefault="009E2CC5">
      <w:pPr>
        <w:spacing w:after="120"/>
        <w:ind w:firstLine="0"/>
        <w:rPr>
          <w:lang w:val="ru-RU"/>
        </w:rPr>
      </w:pPr>
    </w:p>
    <w:p w14:paraId="7BC9BC1F" w14:textId="77777777" w:rsidR="009E2CC5" w:rsidRPr="004F5EDC" w:rsidRDefault="00000000" w:rsidP="004F5EDC">
      <w:pPr>
        <w:pStyle w:val="Heading2"/>
        <w:rPr>
          <w:lang w:val="ru-RU"/>
        </w:rPr>
      </w:pPr>
      <w:bookmarkStart w:id="9" w:name="_Toc243470581"/>
      <w:r w:rsidRPr="004F5EDC">
        <w:rPr>
          <w:lang w:val="ru-RU"/>
        </w:rPr>
        <w:t>2.3 Соединители и протоколы обмена</w:t>
      </w:r>
      <w:bookmarkEnd w:id="9"/>
    </w:p>
    <w:p w14:paraId="0542F7C3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 xml:space="preserve">Взаимодействие между клиентом и сервером приложений стандартизировано на протоколе </w:t>
      </w:r>
      <w:r>
        <w:t>HTTP</w:t>
      </w:r>
      <w:r w:rsidRPr="004F5EDC">
        <w:rPr>
          <w:lang w:val="ru-RU"/>
        </w:rPr>
        <w:t xml:space="preserve">/1.1 с передачей полезной нагрузки в формате </w:t>
      </w:r>
      <w:r>
        <w:t>JSON</w:t>
      </w:r>
      <w:r w:rsidRPr="004F5EDC">
        <w:rPr>
          <w:lang w:val="ru-RU"/>
        </w:rPr>
        <w:t xml:space="preserve"> (</w:t>
      </w:r>
      <w:r>
        <w:t>RESTful</w:t>
      </w:r>
      <w:r w:rsidRPr="004F5EDC">
        <w:rPr>
          <w:lang w:val="ru-RU"/>
        </w:rPr>
        <w:t xml:space="preserve"> </w:t>
      </w:r>
      <w:r>
        <w:t>API</w:t>
      </w:r>
      <w:r w:rsidRPr="004F5EDC">
        <w:rPr>
          <w:lang w:val="ru-RU"/>
        </w:rPr>
        <w:t xml:space="preserve">). Защищенные маршруты требуют передачи заголовка </w:t>
      </w:r>
      <w:r>
        <w:t>Authorization</w:t>
      </w:r>
      <w:r w:rsidRPr="004F5EDC">
        <w:rPr>
          <w:lang w:val="ru-RU"/>
        </w:rPr>
        <w:t xml:space="preserve">: </w:t>
      </w:r>
      <w:r>
        <w:t>Bearer</w:t>
      </w:r>
      <w:r w:rsidRPr="004F5EDC">
        <w:rPr>
          <w:lang w:val="ru-RU"/>
        </w:rPr>
        <w:t xml:space="preserve"> &lt;</w:t>
      </w:r>
      <w:r>
        <w:t>TOKEN</w:t>
      </w:r>
      <w:r w:rsidRPr="004F5EDC">
        <w:rPr>
          <w:lang w:val="ru-RU"/>
        </w:rPr>
        <w:t>&gt;.</w:t>
      </w:r>
    </w:p>
    <w:p w14:paraId="7527A91C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Взаимодействие сервера приложений с СУБД осуществляется через оптимизированный пул соединений (</w:t>
      </w:r>
      <w:r>
        <w:t>Connection</w:t>
      </w:r>
      <w:r w:rsidRPr="004F5EDC">
        <w:rPr>
          <w:lang w:val="ru-RU"/>
        </w:rPr>
        <w:t xml:space="preserve"> </w:t>
      </w:r>
      <w:r>
        <w:t>Pooling</w:t>
      </w:r>
      <w:r w:rsidRPr="004F5EDC">
        <w:rPr>
          <w:lang w:val="ru-RU"/>
        </w:rPr>
        <w:t>). Все параметры подключения изолируются в переменных окружения.</w:t>
      </w:r>
    </w:p>
    <w:p w14:paraId="0D8F9CFF" w14:textId="2770CD55" w:rsidR="009E2CC5" w:rsidRPr="004F5EDC" w:rsidRDefault="00000000" w:rsidP="004F5EDC">
      <w:pPr>
        <w:pStyle w:val="Heading1"/>
        <w:jc w:val="left"/>
        <w:rPr>
          <w:lang w:val="ru-RU"/>
        </w:rPr>
      </w:pPr>
      <w:bookmarkStart w:id="10" w:name="_Toc243470582"/>
      <w:r w:rsidRPr="004F5EDC">
        <w:rPr>
          <w:lang w:val="ru-RU"/>
        </w:rPr>
        <w:t>3 Т</w:t>
      </w:r>
      <w:r w:rsidR="004F5EDC" w:rsidRPr="004F5EDC">
        <w:rPr>
          <w:lang w:val="ru-RU"/>
        </w:rPr>
        <w:t>ранзакционная модель и согласованность данных</w:t>
      </w:r>
      <w:bookmarkEnd w:id="10"/>
    </w:p>
    <w:p w14:paraId="5986A5FF" w14:textId="77777777" w:rsidR="009E2CC5" w:rsidRPr="004F5EDC" w:rsidRDefault="00000000" w:rsidP="004F5EDC">
      <w:pPr>
        <w:pStyle w:val="Heading2"/>
        <w:rPr>
          <w:lang w:val="ru-RU"/>
        </w:rPr>
      </w:pPr>
      <w:bookmarkStart w:id="11" w:name="_Toc243470583"/>
      <w:r w:rsidRPr="004F5EDC">
        <w:rPr>
          <w:lang w:val="ru-RU"/>
        </w:rPr>
        <w:t>3.1 Алгоритм атомарного проведения чека и списания остатков</w:t>
      </w:r>
      <w:bookmarkEnd w:id="11"/>
    </w:p>
    <w:p w14:paraId="1D9B0CCB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Для обеспечения строгой целостности данных кассовая операция разделена на две фазы:</w:t>
      </w:r>
    </w:p>
    <w:p w14:paraId="60468376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Фаза 1: формирование черновика (</w:t>
      </w:r>
      <w:r>
        <w:t>draft</w:t>
      </w:r>
      <w:r w:rsidRPr="004F5EDC">
        <w:rPr>
          <w:lang w:val="ru-RU"/>
        </w:rPr>
        <w:t>). Чек сохраняется в БД со связями на позиции, но остатки товаров не блокируются и не списываются. Это позволяет кассиру свободно редактировать корзину;</w:t>
      </w:r>
    </w:p>
    <w:p w14:paraId="0C2E3D28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 xml:space="preserve">— Фаза 2: подтверждение оплаты. Выполняется в рамках единой неделимой транзакции уровня изоляции </w:t>
      </w:r>
      <w:r>
        <w:t>READ</w:t>
      </w:r>
      <w:r w:rsidRPr="004F5EDC">
        <w:rPr>
          <w:lang w:val="ru-RU"/>
        </w:rPr>
        <w:t xml:space="preserve"> </w:t>
      </w:r>
      <w:r>
        <w:t>COMMITTED</w:t>
      </w:r>
      <w:r w:rsidRPr="004F5EDC">
        <w:rPr>
          <w:lang w:val="ru-RU"/>
        </w:rPr>
        <w:t>.</w:t>
      </w:r>
    </w:p>
    <w:p w14:paraId="64ECE199" w14:textId="77777777" w:rsidR="009E2CC5" w:rsidRPr="004F5EDC" w:rsidRDefault="00000000" w:rsidP="004F5EDC">
      <w:pPr>
        <w:pStyle w:val="Heading2"/>
        <w:rPr>
          <w:lang w:val="ru-RU"/>
        </w:rPr>
      </w:pPr>
      <w:bookmarkStart w:id="12" w:name="_Toc243470584"/>
      <w:r w:rsidRPr="004F5EDC">
        <w:rPr>
          <w:lang w:val="ru-RU"/>
        </w:rPr>
        <w:t>3.2 Защита от параллельных гонок кассиров (</w:t>
      </w:r>
      <w:r>
        <w:t>Race</w:t>
      </w:r>
      <w:r w:rsidRPr="004F5EDC">
        <w:rPr>
          <w:lang w:val="ru-RU"/>
        </w:rPr>
        <w:t xml:space="preserve"> </w:t>
      </w:r>
      <w:r>
        <w:t>Condition</w:t>
      </w:r>
      <w:r w:rsidRPr="004F5EDC">
        <w:rPr>
          <w:lang w:val="ru-RU"/>
        </w:rPr>
        <w:t>)</w:t>
      </w:r>
      <w:bookmarkEnd w:id="12"/>
    </w:p>
    <w:p w14:paraId="6E97A204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При параллельной работе нескольких кассовых узлов возможна ситуация одновременной продажи последнего экземпляра товара. Для устранения коллизий применяется механизм пессимистической блокировки строк на уровне СУБД:</w:t>
      </w:r>
    </w:p>
    <w:p w14:paraId="4A2F61D2" w14:textId="77777777" w:rsidR="009E2CC5" w:rsidRDefault="00000000">
      <w:r>
        <w:t>BEGIN TRANSACTION;</w:t>
      </w:r>
      <w:r>
        <w:br/>
        <w:t>SELECT id, stock FROM products WHERE id = :item_id FOR UPDATE;</w:t>
      </w:r>
      <w:r>
        <w:br/>
        <w:t>-- проверка: если stock &lt; requested_qty, генерируется ROLLBACK и ошибка 409 Conflict</w:t>
      </w:r>
      <w:r>
        <w:br/>
        <w:t>UPDATE products SET stock = stock - :requested_qty WHERE id = :item_id;</w:t>
      </w:r>
      <w:r>
        <w:br/>
        <w:t>INSERT INTO stock_movements ...;</w:t>
      </w:r>
      <w:r>
        <w:br/>
        <w:t>UPDATE receipts SET status = 'paid', paid_at = NOW() WHERE id = :receipt_id;</w:t>
      </w:r>
      <w:r>
        <w:br/>
        <w:t>COMMIT;</w:t>
      </w:r>
    </w:p>
    <w:p w14:paraId="16C8A48F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 xml:space="preserve">Блокировка </w:t>
      </w:r>
      <w:r>
        <w:t>FOR</w:t>
      </w:r>
      <w:r w:rsidRPr="004F5EDC">
        <w:rPr>
          <w:lang w:val="ru-RU"/>
        </w:rPr>
        <w:t xml:space="preserve"> </w:t>
      </w:r>
      <w:r>
        <w:t>UPDATE</w:t>
      </w:r>
      <w:r w:rsidRPr="004F5EDC">
        <w:rPr>
          <w:lang w:val="ru-RU"/>
        </w:rPr>
        <w:t xml:space="preserve"> гарантирует, что вторая касса дождется завершения транзакции первой и получит актуальный нулевой остаток, предотвратив отрицательные остатки.</w:t>
      </w:r>
    </w:p>
    <w:p w14:paraId="2A5DD1AD" w14:textId="77777777" w:rsidR="009E2CC5" w:rsidRPr="004F5EDC" w:rsidRDefault="00000000" w:rsidP="004F5EDC">
      <w:pPr>
        <w:pStyle w:val="Heading2"/>
        <w:rPr>
          <w:lang w:val="ru-RU"/>
        </w:rPr>
      </w:pPr>
      <w:bookmarkStart w:id="13" w:name="_Toc243470585"/>
      <w:r w:rsidRPr="004F5EDC">
        <w:rPr>
          <w:lang w:val="ru-RU"/>
        </w:rPr>
        <w:t>3.3 Идемпотентность и двухфазная смена состояния</w:t>
      </w:r>
      <w:bookmarkEnd w:id="13"/>
    </w:p>
    <w:p w14:paraId="6C419783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 xml:space="preserve">Запросы на оплату чека проектируются идемпотентными: если клиент из-за сетевого сбоя повторно отправляет запрос на оплату уже проведенного чека, сервер возвращает статус 200 </w:t>
      </w:r>
      <w:r>
        <w:t>OK</w:t>
      </w:r>
      <w:r w:rsidRPr="004F5EDC">
        <w:rPr>
          <w:lang w:val="ru-RU"/>
        </w:rPr>
        <w:t xml:space="preserve"> с ранее зафиксированными данными, не производя повторного списания остатков со склада.</w:t>
      </w:r>
    </w:p>
    <w:p w14:paraId="2B5E693D" w14:textId="5CD93901" w:rsidR="009E2CC5" w:rsidRPr="004F5EDC" w:rsidRDefault="00000000" w:rsidP="004F5EDC">
      <w:pPr>
        <w:keepNext/>
        <w:spacing w:before="360" w:after="240"/>
        <w:ind w:firstLine="0"/>
        <w:jc w:val="left"/>
        <w:rPr>
          <w:lang w:val="ru-RU"/>
        </w:rPr>
      </w:pPr>
      <w:r w:rsidRPr="004F5EDC">
        <w:rPr>
          <w:b/>
          <w:lang w:val="ru-RU"/>
        </w:rPr>
        <w:t>4 С</w:t>
      </w:r>
      <w:r w:rsidR="004F5EDC" w:rsidRPr="004F5EDC">
        <w:rPr>
          <w:b/>
          <w:lang w:val="ru-RU"/>
        </w:rPr>
        <w:t>труктуры распределения программного обеспечения</w:t>
      </w:r>
    </w:p>
    <w:p w14:paraId="5FF80B52" w14:textId="77777777" w:rsidR="009E2CC5" w:rsidRPr="004F5EDC" w:rsidRDefault="00000000" w:rsidP="004F5EDC">
      <w:pPr>
        <w:pStyle w:val="Heading2"/>
        <w:jc w:val="left"/>
        <w:rPr>
          <w:lang w:val="ru-RU"/>
        </w:rPr>
      </w:pPr>
      <w:bookmarkStart w:id="14" w:name="_Toc243470586"/>
      <w:r w:rsidRPr="004F5EDC">
        <w:rPr>
          <w:lang w:val="ru-RU"/>
        </w:rPr>
        <w:t>4.1 Структура физического размещения (</w:t>
      </w:r>
      <w:r>
        <w:t>Deployment</w:t>
      </w:r>
      <w:r w:rsidRPr="004F5EDC">
        <w:rPr>
          <w:lang w:val="ru-RU"/>
        </w:rPr>
        <w:t>-диаграмма)</w:t>
      </w:r>
      <w:bookmarkEnd w:id="14"/>
    </w:p>
    <w:p w14:paraId="49D7318A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Физическая топология системы разработана в соответствии со стандартами промышленного развертывания.</w:t>
      </w:r>
    </w:p>
    <w:p w14:paraId="5F94526C" w14:textId="77777777" w:rsidR="009E2CC5" w:rsidRDefault="0000000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58543899" wp14:editId="320C2857">
            <wp:extent cx="5303520" cy="6313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1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AEA86" w14:textId="77777777" w:rsidR="009E2CC5" w:rsidRPr="004F5EDC" w:rsidRDefault="00000000">
      <w:pPr>
        <w:spacing w:before="80" w:after="240"/>
        <w:ind w:firstLine="0"/>
        <w:jc w:val="center"/>
        <w:rPr>
          <w:lang w:val="ru-RU"/>
        </w:rPr>
      </w:pPr>
      <w:r w:rsidRPr="004F5EDC">
        <w:rPr>
          <w:i/>
          <w:sz w:val="24"/>
          <w:lang w:val="ru-RU"/>
        </w:rPr>
        <w:t>Рисунок 1 — Диаграмма физического размещения компонентов системы (</w:t>
      </w:r>
      <w:r>
        <w:rPr>
          <w:i/>
          <w:sz w:val="24"/>
        </w:rPr>
        <w:t>Deployment</w:t>
      </w:r>
      <w:r w:rsidRPr="004F5EDC">
        <w:rPr>
          <w:i/>
          <w:sz w:val="24"/>
          <w:lang w:val="ru-RU"/>
        </w:rPr>
        <w:t xml:space="preserve"> </w:t>
      </w:r>
      <w:r>
        <w:rPr>
          <w:i/>
          <w:sz w:val="24"/>
        </w:rPr>
        <w:t>Diagram</w:t>
      </w:r>
      <w:r w:rsidRPr="004F5EDC">
        <w:rPr>
          <w:i/>
          <w:sz w:val="24"/>
          <w:lang w:val="ru-RU"/>
        </w:rPr>
        <w:t>)</w:t>
      </w:r>
    </w:p>
    <w:p w14:paraId="01740919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Топология включает:</w:t>
      </w:r>
    </w:p>
    <w:p w14:paraId="5B8DC591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Клиентские рабочие места кассиров и менеджеров: обычные ПК с современными браузерами, подключающиеся к веб-серверу по локальной сети супермаркета;</w:t>
      </w:r>
    </w:p>
    <w:p w14:paraId="68E14270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 xml:space="preserve">— Серверный контур: выделенная виртуальная машина </w:t>
      </w:r>
      <w:r>
        <w:t>Linux</w:t>
      </w:r>
      <w:r w:rsidRPr="004F5EDC">
        <w:rPr>
          <w:lang w:val="ru-RU"/>
        </w:rPr>
        <w:t xml:space="preserve">, содержащая контейнеры </w:t>
      </w:r>
      <w:r>
        <w:t>Nginx</w:t>
      </w:r>
      <w:r w:rsidRPr="004F5EDC">
        <w:rPr>
          <w:lang w:val="ru-RU"/>
        </w:rPr>
        <w:t xml:space="preserve"> (веб-сервер и обратный прокси), </w:t>
      </w:r>
      <w:proofErr w:type="spellStart"/>
      <w:r>
        <w:t>FastAPI</w:t>
      </w:r>
      <w:proofErr w:type="spellEnd"/>
      <w:r w:rsidRPr="004F5EDC">
        <w:rPr>
          <w:lang w:val="ru-RU"/>
        </w:rPr>
        <w:t xml:space="preserve"> (сервер приложений) и </w:t>
      </w:r>
      <w:r>
        <w:t>PostgreSQL</w:t>
      </w:r>
      <w:r w:rsidRPr="004F5EDC">
        <w:rPr>
          <w:lang w:val="ru-RU"/>
        </w:rPr>
        <w:t xml:space="preserve"> (сервер СУБД);</w:t>
      </w:r>
    </w:p>
    <w:p w14:paraId="24BEA42C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Сетевая безопасность: база данных и сервер приложений не публикуют открытые сетевые порты во внешнюю сеть, взаимодействие происходит внутри защищенной внутренней сети.</w:t>
      </w:r>
    </w:p>
    <w:p w14:paraId="40ACEB86" w14:textId="77777777" w:rsidR="009E2CC5" w:rsidRPr="004F5EDC" w:rsidRDefault="00000000" w:rsidP="004F5EDC">
      <w:pPr>
        <w:pStyle w:val="Heading2"/>
        <w:rPr>
          <w:lang w:val="ru-RU"/>
        </w:rPr>
      </w:pPr>
      <w:bookmarkStart w:id="15" w:name="_Toc243470587"/>
      <w:r w:rsidRPr="004F5EDC">
        <w:rPr>
          <w:lang w:val="ru-RU"/>
        </w:rPr>
        <w:t>4.2 Требования к ресурсам стенда виртуализации</w:t>
      </w:r>
      <w:bookmarkEnd w:id="15"/>
    </w:p>
    <w:p w14:paraId="44D44EB8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Для развертывания проектного стенда определены требования к ресурсам виртуальной машины:</w:t>
      </w:r>
    </w:p>
    <w:p w14:paraId="1FDCB6EC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 xml:space="preserve">— Процессор: не менее 4 </w:t>
      </w:r>
      <w:r>
        <w:t>vCPU</w:t>
      </w:r>
      <w:r w:rsidRPr="004F5EDC">
        <w:rPr>
          <w:lang w:val="ru-RU"/>
        </w:rPr>
        <w:t>;</w:t>
      </w:r>
    </w:p>
    <w:p w14:paraId="7162398C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 xml:space="preserve">— Оперативная память: не менее 8 ГБ </w:t>
      </w:r>
      <w:r>
        <w:t>RAM</w:t>
      </w:r>
      <w:r w:rsidRPr="004F5EDC">
        <w:rPr>
          <w:lang w:val="ru-RU"/>
        </w:rPr>
        <w:t>;</w:t>
      </w:r>
    </w:p>
    <w:p w14:paraId="6046AA71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Дисковое пространство: 40 ГБ с динамическим расширением;</w:t>
      </w:r>
    </w:p>
    <w:p w14:paraId="12059130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 xml:space="preserve">— Сетевые адаптеры: </w:t>
      </w:r>
      <w:r>
        <w:t>NAT</w:t>
      </w:r>
      <w:r w:rsidRPr="004F5EDC">
        <w:rPr>
          <w:lang w:val="ru-RU"/>
        </w:rPr>
        <w:t xml:space="preserve"> для загрузки пакетов и </w:t>
      </w:r>
      <w:r>
        <w:t>Host</w:t>
      </w:r>
      <w:r w:rsidRPr="004F5EDC">
        <w:rPr>
          <w:lang w:val="ru-RU"/>
        </w:rPr>
        <w:t>-</w:t>
      </w:r>
      <w:r>
        <w:t>Only</w:t>
      </w:r>
      <w:r w:rsidRPr="004F5EDC">
        <w:rPr>
          <w:lang w:val="ru-RU"/>
        </w:rPr>
        <w:t xml:space="preserve"> для изоляции трафика разработки.</w:t>
      </w:r>
    </w:p>
    <w:p w14:paraId="7A9F93A2" w14:textId="77777777" w:rsidR="009E2CC5" w:rsidRPr="004F5EDC" w:rsidRDefault="00000000" w:rsidP="004F5EDC">
      <w:pPr>
        <w:pStyle w:val="Heading2"/>
        <w:rPr>
          <w:lang w:val="ru-RU"/>
        </w:rPr>
      </w:pPr>
      <w:bookmarkStart w:id="16" w:name="_Toc243470588"/>
      <w:r w:rsidRPr="004F5EDC">
        <w:rPr>
          <w:lang w:val="ru-RU"/>
        </w:rPr>
        <w:t>4.3 Структура реализации и план отображения модулей на файлы</w:t>
      </w:r>
      <w:bookmarkEnd w:id="16"/>
    </w:p>
    <w:p w14:paraId="56EFACB4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В таблице 2 представлен детальный план декомпозиции архитектурных модулей на структуру каталогов и файлов будущей реализации.</w:t>
      </w:r>
    </w:p>
    <w:p w14:paraId="43C16329" w14:textId="77777777" w:rsidR="009E2CC5" w:rsidRPr="004F5EDC" w:rsidRDefault="00000000">
      <w:pPr>
        <w:keepNext/>
        <w:spacing w:before="240" w:after="80"/>
        <w:ind w:firstLine="0"/>
        <w:jc w:val="left"/>
        <w:rPr>
          <w:lang w:val="ru-RU"/>
        </w:rPr>
      </w:pPr>
      <w:r w:rsidRPr="004F5EDC">
        <w:rPr>
          <w:sz w:val="24"/>
          <w:lang w:val="ru-RU"/>
        </w:rPr>
        <w:t>Таблица 2 — План отображения модулей на файлы будущей реализации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9E2CC5" w:rsidRPr="00A400DE" w14:paraId="2DC635C4" w14:textId="77777777">
        <w:trPr>
          <w:jc w:val="center"/>
        </w:trPr>
        <w:tc>
          <w:tcPr>
            <w:tcW w:w="4677" w:type="dxa"/>
            <w:vAlign w:val="center"/>
          </w:tcPr>
          <w:p w14:paraId="6D05F9B4" w14:textId="77777777" w:rsidR="009E2CC5" w:rsidRDefault="00000000">
            <w:pPr>
              <w:spacing w:before="60" w:after="60" w:line="276" w:lineRule="auto"/>
              <w:ind w:firstLine="0"/>
              <w:jc w:val="center"/>
            </w:pPr>
            <w:proofErr w:type="spellStart"/>
            <w:r>
              <w:rPr>
                <w:b/>
                <w:sz w:val="22"/>
              </w:rPr>
              <w:t>Модуль</w:t>
            </w:r>
            <w:proofErr w:type="spellEnd"/>
          </w:p>
        </w:tc>
        <w:tc>
          <w:tcPr>
            <w:tcW w:w="4677" w:type="dxa"/>
            <w:vAlign w:val="center"/>
          </w:tcPr>
          <w:p w14:paraId="1949581E" w14:textId="77777777" w:rsidR="009E2CC5" w:rsidRPr="004F5EDC" w:rsidRDefault="00000000">
            <w:pPr>
              <w:spacing w:before="60" w:after="60" w:line="276" w:lineRule="auto"/>
              <w:ind w:firstLine="0"/>
              <w:jc w:val="center"/>
              <w:rPr>
                <w:lang w:val="ru-RU"/>
              </w:rPr>
            </w:pPr>
            <w:r w:rsidRPr="004F5EDC">
              <w:rPr>
                <w:b/>
                <w:sz w:val="22"/>
                <w:lang w:val="ru-RU"/>
              </w:rPr>
              <w:t>Планируемое место реализации на этапе ЛР №3</w:t>
            </w:r>
          </w:p>
        </w:tc>
      </w:tr>
      <w:tr w:rsidR="009E2CC5" w14:paraId="6E96AE4B" w14:textId="77777777">
        <w:trPr>
          <w:jc w:val="center"/>
        </w:trPr>
        <w:tc>
          <w:tcPr>
            <w:tcW w:w="4677" w:type="dxa"/>
            <w:vAlign w:val="center"/>
          </w:tcPr>
          <w:p w14:paraId="280962E4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proofErr w:type="spellStart"/>
            <w:r>
              <w:rPr>
                <w:sz w:val="21"/>
              </w:rPr>
              <w:t>Сборка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приложения</w:t>
            </w:r>
            <w:proofErr w:type="spellEnd"/>
            <w:r>
              <w:rPr>
                <w:sz w:val="21"/>
              </w:rPr>
              <w:t xml:space="preserve"> и lifecycle</w:t>
            </w:r>
          </w:p>
        </w:tc>
        <w:tc>
          <w:tcPr>
            <w:tcW w:w="4677" w:type="dxa"/>
            <w:vAlign w:val="center"/>
          </w:tcPr>
          <w:p w14:paraId="0B2391A2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backend/app/main.py</w:t>
            </w:r>
          </w:p>
        </w:tc>
      </w:tr>
      <w:tr w:rsidR="009E2CC5" w14:paraId="3ED022F8" w14:textId="77777777">
        <w:trPr>
          <w:jc w:val="center"/>
        </w:trPr>
        <w:tc>
          <w:tcPr>
            <w:tcW w:w="4677" w:type="dxa"/>
            <w:vAlign w:val="center"/>
          </w:tcPr>
          <w:p w14:paraId="25A96729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HTTP-маршруты Auth, Catalog, Sales</w:t>
            </w:r>
          </w:p>
        </w:tc>
        <w:tc>
          <w:tcPr>
            <w:tcW w:w="4677" w:type="dxa"/>
            <w:vAlign w:val="center"/>
          </w:tcPr>
          <w:p w14:paraId="6EE769BB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backend/app/routers/auth.py, products.py, receipts.py</w:t>
            </w:r>
          </w:p>
        </w:tc>
      </w:tr>
      <w:tr w:rsidR="009E2CC5" w14:paraId="58D918F6" w14:textId="77777777">
        <w:trPr>
          <w:jc w:val="center"/>
        </w:trPr>
        <w:tc>
          <w:tcPr>
            <w:tcW w:w="4677" w:type="dxa"/>
            <w:vAlign w:val="center"/>
          </w:tcPr>
          <w:p w14:paraId="51DA5DA2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Предметные операции Catalog, Inventory, Sales</w:t>
            </w:r>
          </w:p>
        </w:tc>
        <w:tc>
          <w:tcPr>
            <w:tcW w:w="4677" w:type="dxa"/>
            <w:vAlign w:val="center"/>
          </w:tcPr>
          <w:p w14:paraId="4146EC03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backend/app/services/products.py, receipts.py</w:t>
            </w:r>
          </w:p>
        </w:tc>
      </w:tr>
      <w:tr w:rsidR="009E2CC5" w14:paraId="675963A3" w14:textId="77777777">
        <w:trPr>
          <w:jc w:val="center"/>
        </w:trPr>
        <w:tc>
          <w:tcPr>
            <w:tcW w:w="4677" w:type="dxa"/>
            <w:vAlign w:val="center"/>
          </w:tcPr>
          <w:p w14:paraId="1B9F8876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Аутентификация и проверка ролей</w:t>
            </w:r>
          </w:p>
        </w:tc>
        <w:tc>
          <w:tcPr>
            <w:tcW w:w="4677" w:type="dxa"/>
            <w:vAlign w:val="center"/>
          </w:tcPr>
          <w:p w14:paraId="5242CA58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backend/app/dependencies.py</w:t>
            </w:r>
          </w:p>
        </w:tc>
      </w:tr>
      <w:tr w:rsidR="009E2CC5" w14:paraId="5F44E88A" w14:textId="77777777">
        <w:trPr>
          <w:jc w:val="center"/>
        </w:trPr>
        <w:tc>
          <w:tcPr>
            <w:tcW w:w="4677" w:type="dxa"/>
            <w:vAlign w:val="center"/>
          </w:tcPr>
          <w:p w14:paraId="6B5063F7" w14:textId="77777777" w:rsidR="009E2CC5" w:rsidRPr="004F5EDC" w:rsidRDefault="00000000">
            <w:pPr>
              <w:spacing w:before="40" w:after="40" w:line="276" w:lineRule="auto"/>
              <w:ind w:firstLine="0"/>
              <w:jc w:val="left"/>
              <w:rPr>
                <w:lang w:val="ru-RU"/>
              </w:rPr>
            </w:pPr>
            <w:r w:rsidRPr="004F5EDC">
              <w:rPr>
                <w:sz w:val="21"/>
                <w:lang w:val="ru-RU"/>
              </w:rPr>
              <w:t xml:space="preserve">Преобразование ошибок в </w:t>
            </w:r>
            <w:r>
              <w:rPr>
                <w:sz w:val="21"/>
              </w:rPr>
              <w:t>HTTP</w:t>
            </w:r>
            <w:r w:rsidRPr="004F5EDC">
              <w:rPr>
                <w:sz w:val="21"/>
                <w:lang w:val="ru-RU"/>
              </w:rPr>
              <w:t>-ответы</w:t>
            </w:r>
          </w:p>
        </w:tc>
        <w:tc>
          <w:tcPr>
            <w:tcW w:w="4677" w:type="dxa"/>
            <w:vAlign w:val="center"/>
          </w:tcPr>
          <w:p w14:paraId="0617EF53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backend/app/errors.py</w:t>
            </w:r>
          </w:p>
        </w:tc>
      </w:tr>
      <w:tr w:rsidR="009E2CC5" w14:paraId="79DBEEB2" w14:textId="77777777">
        <w:trPr>
          <w:jc w:val="center"/>
        </w:trPr>
        <w:tc>
          <w:tcPr>
            <w:tcW w:w="4677" w:type="dxa"/>
            <w:vAlign w:val="center"/>
          </w:tcPr>
          <w:p w14:paraId="7199E878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Validation</w:t>
            </w:r>
          </w:p>
        </w:tc>
        <w:tc>
          <w:tcPr>
            <w:tcW w:w="4677" w:type="dxa"/>
            <w:vAlign w:val="center"/>
          </w:tcPr>
          <w:p w14:paraId="38784AD7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backend/app/schemas.py</w:t>
            </w:r>
          </w:p>
        </w:tc>
      </w:tr>
      <w:tr w:rsidR="009E2CC5" w14:paraId="0FA62123" w14:textId="77777777">
        <w:trPr>
          <w:jc w:val="center"/>
        </w:trPr>
        <w:tc>
          <w:tcPr>
            <w:tcW w:w="4677" w:type="dxa"/>
            <w:vAlign w:val="center"/>
          </w:tcPr>
          <w:p w14:paraId="056125A5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Security</w:t>
            </w:r>
          </w:p>
        </w:tc>
        <w:tc>
          <w:tcPr>
            <w:tcW w:w="4677" w:type="dxa"/>
            <w:vAlign w:val="center"/>
          </w:tcPr>
          <w:p w14:paraId="7AEDCB88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backend/app/security.py</w:t>
            </w:r>
          </w:p>
        </w:tc>
      </w:tr>
      <w:tr w:rsidR="009E2CC5" w14:paraId="121CC400" w14:textId="77777777">
        <w:trPr>
          <w:jc w:val="center"/>
        </w:trPr>
        <w:tc>
          <w:tcPr>
            <w:tcW w:w="4677" w:type="dxa"/>
            <w:vAlign w:val="center"/>
          </w:tcPr>
          <w:p w14:paraId="7351F196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DB</w:t>
            </w:r>
          </w:p>
        </w:tc>
        <w:tc>
          <w:tcPr>
            <w:tcW w:w="4677" w:type="dxa"/>
            <w:vAlign w:val="center"/>
          </w:tcPr>
          <w:p w14:paraId="29ADF856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backend/app/db.py</w:t>
            </w:r>
          </w:p>
        </w:tc>
      </w:tr>
      <w:tr w:rsidR="009E2CC5" w14:paraId="638D5EDA" w14:textId="77777777">
        <w:trPr>
          <w:jc w:val="center"/>
        </w:trPr>
        <w:tc>
          <w:tcPr>
            <w:tcW w:w="4677" w:type="dxa"/>
            <w:vAlign w:val="center"/>
          </w:tcPr>
          <w:p w14:paraId="7497F5C9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Схема и права БД</w:t>
            </w:r>
          </w:p>
        </w:tc>
        <w:tc>
          <w:tcPr>
            <w:tcW w:w="4677" w:type="dxa"/>
            <w:vAlign w:val="center"/>
          </w:tcPr>
          <w:p w14:paraId="04BD0C4B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init.sql, db/pg_hba.conf</w:t>
            </w:r>
          </w:p>
        </w:tc>
      </w:tr>
      <w:tr w:rsidR="009E2CC5" w14:paraId="327F1449" w14:textId="77777777">
        <w:trPr>
          <w:jc w:val="center"/>
        </w:trPr>
        <w:tc>
          <w:tcPr>
            <w:tcW w:w="4677" w:type="dxa"/>
            <w:vAlign w:val="center"/>
          </w:tcPr>
          <w:p w14:paraId="417CC795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Web Catalog</w:t>
            </w:r>
          </w:p>
        </w:tc>
        <w:tc>
          <w:tcPr>
            <w:tcW w:w="4677" w:type="dxa"/>
            <w:vAlign w:val="center"/>
          </w:tcPr>
          <w:p w14:paraId="6B0178AA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frontend/src/Catalog.jsx</w:t>
            </w:r>
          </w:p>
        </w:tc>
      </w:tr>
      <w:tr w:rsidR="009E2CC5" w14:paraId="313D4F79" w14:textId="77777777">
        <w:trPr>
          <w:jc w:val="center"/>
        </w:trPr>
        <w:tc>
          <w:tcPr>
            <w:tcW w:w="4677" w:type="dxa"/>
            <w:vAlign w:val="center"/>
          </w:tcPr>
          <w:p w14:paraId="5039F82E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Оркестрация состояния интерфейса</w:t>
            </w:r>
          </w:p>
        </w:tc>
        <w:tc>
          <w:tcPr>
            <w:tcW w:w="4677" w:type="dxa"/>
            <w:vAlign w:val="center"/>
          </w:tcPr>
          <w:p w14:paraId="5AF2D75F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frontend/src/App.jsx</w:t>
            </w:r>
          </w:p>
        </w:tc>
      </w:tr>
      <w:tr w:rsidR="009E2CC5" w14:paraId="2DF173DF" w14:textId="77777777">
        <w:trPr>
          <w:jc w:val="center"/>
        </w:trPr>
        <w:tc>
          <w:tcPr>
            <w:tcW w:w="4677" w:type="dxa"/>
            <w:vAlign w:val="center"/>
          </w:tcPr>
          <w:p w14:paraId="181EA762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Вход, навигация, редактор товара</w:t>
            </w:r>
          </w:p>
        </w:tc>
        <w:tc>
          <w:tcPr>
            <w:tcW w:w="4677" w:type="dxa"/>
            <w:vAlign w:val="center"/>
          </w:tcPr>
          <w:p w14:paraId="6B080695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frontend/src/components/*.jsx</w:t>
            </w:r>
          </w:p>
        </w:tc>
      </w:tr>
      <w:tr w:rsidR="009E2CC5" w14:paraId="31CA8BE9" w14:textId="77777777">
        <w:trPr>
          <w:jc w:val="center"/>
        </w:trPr>
        <w:tc>
          <w:tcPr>
            <w:tcW w:w="4677" w:type="dxa"/>
            <w:vAlign w:val="center"/>
          </w:tcPr>
          <w:p w14:paraId="22F701AA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Checkout и история</w:t>
            </w:r>
          </w:p>
        </w:tc>
        <w:tc>
          <w:tcPr>
            <w:tcW w:w="4677" w:type="dxa"/>
            <w:vAlign w:val="center"/>
          </w:tcPr>
          <w:p w14:paraId="79078D74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frontend/src/features/checkout/*.jsx, frontend/src/features/receipts/*.jsx</w:t>
            </w:r>
          </w:p>
        </w:tc>
      </w:tr>
      <w:tr w:rsidR="009E2CC5" w14:paraId="08E4E471" w14:textId="77777777">
        <w:trPr>
          <w:jc w:val="center"/>
        </w:trPr>
        <w:tc>
          <w:tcPr>
            <w:tcW w:w="4677" w:type="dxa"/>
            <w:vAlign w:val="center"/>
          </w:tcPr>
          <w:p w14:paraId="42662B5B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API-client</w:t>
            </w:r>
          </w:p>
        </w:tc>
        <w:tc>
          <w:tcPr>
            <w:tcW w:w="4677" w:type="dxa"/>
            <w:vAlign w:val="center"/>
          </w:tcPr>
          <w:p w14:paraId="649A275C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frontend/src/api.js</w:t>
            </w:r>
          </w:p>
        </w:tc>
      </w:tr>
      <w:tr w:rsidR="009E2CC5" w14:paraId="393F56EE" w14:textId="77777777">
        <w:trPr>
          <w:jc w:val="center"/>
        </w:trPr>
        <w:tc>
          <w:tcPr>
            <w:tcW w:w="4677" w:type="dxa"/>
            <w:vAlign w:val="center"/>
          </w:tcPr>
          <w:p w14:paraId="501C8BBB" w14:textId="77777777" w:rsidR="009E2CC5" w:rsidRDefault="00000000">
            <w:pPr>
              <w:spacing w:before="40" w:after="40" w:line="276" w:lineRule="auto"/>
              <w:ind w:firstLine="0"/>
              <w:jc w:val="center"/>
            </w:pPr>
            <w:r>
              <w:rPr>
                <w:sz w:val="21"/>
              </w:rPr>
              <w:t>Стили</w:t>
            </w:r>
          </w:p>
        </w:tc>
        <w:tc>
          <w:tcPr>
            <w:tcW w:w="4677" w:type="dxa"/>
            <w:vAlign w:val="center"/>
          </w:tcPr>
          <w:p w14:paraId="7229661D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frontend/src/styles.css</w:t>
            </w:r>
          </w:p>
        </w:tc>
      </w:tr>
      <w:tr w:rsidR="009E2CC5" w14:paraId="4E8ECA82" w14:textId="77777777">
        <w:trPr>
          <w:jc w:val="center"/>
        </w:trPr>
        <w:tc>
          <w:tcPr>
            <w:tcW w:w="4677" w:type="dxa"/>
            <w:vAlign w:val="center"/>
          </w:tcPr>
          <w:p w14:paraId="4DF6AD9F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Развёртывание прикладной версии</w:t>
            </w:r>
          </w:p>
        </w:tc>
        <w:tc>
          <w:tcPr>
            <w:tcW w:w="4677" w:type="dxa"/>
            <w:vAlign w:val="center"/>
          </w:tcPr>
          <w:p w14:paraId="0B6F7958" w14:textId="77777777" w:rsidR="009E2CC5" w:rsidRDefault="00000000">
            <w:pPr>
              <w:spacing w:before="40" w:after="40" w:line="276" w:lineRule="auto"/>
              <w:ind w:firstLine="0"/>
              <w:jc w:val="left"/>
            </w:pPr>
            <w:r>
              <w:rPr>
                <w:sz w:val="21"/>
              </w:rPr>
              <w:t>docker-compose.yml, Dockerfile компонентов</w:t>
            </w:r>
          </w:p>
        </w:tc>
      </w:tr>
    </w:tbl>
    <w:p w14:paraId="56FBB724" w14:textId="77777777" w:rsidR="009E2CC5" w:rsidRDefault="009E2CC5">
      <w:pPr>
        <w:spacing w:after="120"/>
        <w:ind w:firstLine="0"/>
      </w:pPr>
    </w:p>
    <w:p w14:paraId="11ADB8B9" w14:textId="6CC62DCE" w:rsidR="009E2CC5" w:rsidRPr="004F5EDC" w:rsidRDefault="00000000" w:rsidP="004F5EDC">
      <w:pPr>
        <w:pStyle w:val="Heading1"/>
        <w:jc w:val="left"/>
        <w:rPr>
          <w:lang w:val="ru-RU"/>
        </w:rPr>
      </w:pPr>
      <w:bookmarkStart w:id="17" w:name="_Toc243470589"/>
      <w:r w:rsidRPr="004F5EDC">
        <w:rPr>
          <w:lang w:val="ru-RU"/>
        </w:rPr>
        <w:t>5 Н</w:t>
      </w:r>
      <w:r w:rsidR="004F5EDC" w:rsidRPr="004F5EDC">
        <w:rPr>
          <w:lang w:val="ru-RU"/>
        </w:rPr>
        <w:t>адежность, отказоустойчивость и безопасность</w:t>
      </w:r>
      <w:bookmarkEnd w:id="17"/>
    </w:p>
    <w:p w14:paraId="5094401D" w14:textId="77777777" w:rsidR="009E2CC5" w:rsidRPr="004F5EDC" w:rsidRDefault="00000000" w:rsidP="004F5EDC">
      <w:pPr>
        <w:pStyle w:val="Heading2"/>
        <w:jc w:val="left"/>
        <w:rPr>
          <w:lang w:val="ru-RU"/>
        </w:rPr>
      </w:pPr>
      <w:bookmarkStart w:id="18" w:name="_Toc243470590"/>
      <w:r w:rsidRPr="004F5EDC">
        <w:rPr>
          <w:lang w:val="ru-RU"/>
        </w:rPr>
        <w:t>5.1 Обработка сбоев канала связи и таймауты запросов</w:t>
      </w:r>
      <w:bookmarkEnd w:id="18"/>
    </w:p>
    <w:p w14:paraId="626C6722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В архитектуре предусмотрена строгая обработка непредвиденных сбоев:</w:t>
      </w:r>
    </w:p>
    <w:p w14:paraId="73BD71F1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Таймауты клиентских запросов составляют 5 секунд, предотвращая зависание интерфейса кассира;</w:t>
      </w:r>
    </w:p>
    <w:p w14:paraId="45C92EA6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При кратковременной недоступности сервера клиент отображает статус ошибки и сохраняет текущее состояние корзины в оперативной памяти страницы;</w:t>
      </w:r>
    </w:p>
    <w:p w14:paraId="520F7922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Пул соединений с БД имеет лимит на максимальное число одновременных подключений (до 20 соединений), защищая СУБД от перегрузки.</w:t>
      </w:r>
    </w:p>
    <w:p w14:paraId="36A6FD98" w14:textId="77777777" w:rsidR="009E2CC5" w:rsidRPr="004F5EDC" w:rsidRDefault="00000000" w:rsidP="004F5EDC">
      <w:pPr>
        <w:pStyle w:val="Heading2"/>
        <w:rPr>
          <w:lang w:val="ru-RU"/>
        </w:rPr>
      </w:pPr>
      <w:bookmarkStart w:id="19" w:name="_Toc243470591"/>
      <w:r w:rsidRPr="004F5EDC">
        <w:rPr>
          <w:lang w:val="ru-RU"/>
        </w:rPr>
        <w:t>5.2 Управление секретами и изоляция учетных записей</w:t>
      </w:r>
      <w:bookmarkEnd w:id="19"/>
    </w:p>
    <w:p w14:paraId="3F5B8DCE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Архитектура разграничивает прикладные и технические учетные записи:</w:t>
      </w:r>
    </w:p>
    <w:p w14:paraId="365BECA8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 xml:space="preserve">— Сервер приложений подключается к БД под выделенной учетной записью </w:t>
      </w:r>
      <w:r>
        <w:t>market</w:t>
      </w:r>
      <w:r w:rsidRPr="004F5EDC">
        <w:rPr>
          <w:lang w:val="ru-RU"/>
        </w:rPr>
        <w:t>_</w:t>
      </w:r>
      <w:r>
        <w:t>app</w:t>
      </w:r>
      <w:r w:rsidRPr="004F5EDC">
        <w:rPr>
          <w:lang w:val="ru-RU"/>
        </w:rPr>
        <w:t>, лишенной прав на удаление таблиц (</w:t>
      </w:r>
      <w:r>
        <w:t>DROP</w:t>
      </w:r>
      <w:r w:rsidRPr="004F5EDC">
        <w:rPr>
          <w:lang w:val="ru-RU"/>
        </w:rPr>
        <w:t>/</w:t>
      </w:r>
      <w:r>
        <w:t>ALTER</w:t>
      </w:r>
      <w:r w:rsidRPr="004F5EDC">
        <w:rPr>
          <w:lang w:val="ru-RU"/>
        </w:rPr>
        <w:t>);</w:t>
      </w:r>
    </w:p>
    <w:p w14:paraId="7F92B42E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Все секреты (пароли, ключи) передаются исключительно через защищенный файл локального окружения .</w:t>
      </w:r>
      <w:r>
        <w:t>env</w:t>
      </w:r>
      <w:r w:rsidRPr="004F5EDC">
        <w:rPr>
          <w:lang w:val="ru-RU"/>
        </w:rPr>
        <w:t xml:space="preserve"> и не попадают в систему контроля версий;</w:t>
      </w:r>
    </w:p>
    <w:p w14:paraId="3A175008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Инфраструктурный контур системного управления изолирован от продуктовой базы данных приложения.</w:t>
      </w:r>
    </w:p>
    <w:p w14:paraId="2B661E8C" w14:textId="77777777" w:rsidR="009E2CC5" w:rsidRPr="004F5EDC" w:rsidRDefault="00000000" w:rsidP="004F5EDC">
      <w:pPr>
        <w:pStyle w:val="Heading1"/>
        <w:jc w:val="center"/>
        <w:rPr>
          <w:lang w:val="ru-RU"/>
        </w:rPr>
      </w:pPr>
      <w:bookmarkStart w:id="20" w:name="_Toc243470592"/>
      <w:r w:rsidRPr="004F5EDC">
        <w:rPr>
          <w:lang w:val="ru-RU"/>
        </w:rPr>
        <w:t>ЗАКЛЮЧЕНИЕ</w:t>
      </w:r>
      <w:bookmarkEnd w:id="20"/>
    </w:p>
    <w:p w14:paraId="07AE99F5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В результате выполнения индивидуального раздела лабораторной работы № 1 в роли архитектора программного обеспечения сформирована законченная архитектурная концепция информационной системы розничного супермаркета.</w:t>
      </w:r>
    </w:p>
    <w:p w14:paraId="50550F37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Были достигнуты следующие проектные результаты:</w:t>
      </w:r>
    </w:p>
    <w:p w14:paraId="6A358832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Обоснован выбор трехуровневой архитектуры и паттерна модульного монолита, наилучшим образом удовлетворяющего требованиям локальной транзакционной целостности розничной торговли;</w:t>
      </w:r>
    </w:p>
    <w:p w14:paraId="22B6D07D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Сформирована модульная структура системы, специфицированы методы, входные параметры и взаимосвязи ключевых модулей;</w:t>
      </w:r>
    </w:p>
    <w:p w14:paraId="5A691B95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Разработана транзакционная модель проведения чека с пессимистической блокировкой строк (</w:t>
      </w:r>
      <w:r>
        <w:t>FOR</w:t>
      </w:r>
      <w:r w:rsidRPr="004F5EDC">
        <w:rPr>
          <w:lang w:val="ru-RU"/>
        </w:rPr>
        <w:t xml:space="preserve"> </w:t>
      </w:r>
      <w:r>
        <w:t>UPDATE</w:t>
      </w:r>
      <w:r w:rsidRPr="004F5EDC">
        <w:rPr>
          <w:lang w:val="ru-RU"/>
        </w:rPr>
        <w:t>), гарантирующая отсутствие гонок и защиту от отрицательных остатков;</w:t>
      </w:r>
    </w:p>
    <w:p w14:paraId="0D540A9C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— Спроектирована физическая структура размещения компонентов (</w:t>
      </w:r>
      <w:r>
        <w:t>Deployment</w:t>
      </w:r>
      <w:r w:rsidRPr="004F5EDC">
        <w:rPr>
          <w:lang w:val="ru-RU"/>
        </w:rPr>
        <w:t>) и план отображения архитектурных компонентов на структуру файлов кодовой базы.</w:t>
      </w:r>
    </w:p>
    <w:p w14:paraId="6C27B03A" w14:textId="77777777" w:rsidR="009E2CC5" w:rsidRPr="004F5EDC" w:rsidRDefault="00000000">
      <w:pPr>
        <w:rPr>
          <w:lang w:val="ru-RU"/>
        </w:rPr>
      </w:pPr>
      <w:r w:rsidRPr="004F5EDC">
        <w:rPr>
          <w:lang w:val="ru-RU"/>
        </w:rPr>
        <w:t>Разработанная архитектурная спецификация является надежной технической основой для последующей организации сред разработки и практической реализации системы.</w:t>
      </w:r>
    </w:p>
    <w:p w14:paraId="49A08BB1" w14:textId="77777777" w:rsidR="009E2CC5" w:rsidRPr="004F5EDC" w:rsidRDefault="00000000" w:rsidP="004F5EDC">
      <w:pPr>
        <w:pStyle w:val="Heading1"/>
        <w:jc w:val="center"/>
        <w:rPr>
          <w:lang w:val="ru-RU"/>
        </w:rPr>
      </w:pPr>
      <w:bookmarkStart w:id="21" w:name="_Toc243470593"/>
      <w:r w:rsidRPr="004F5EDC">
        <w:rPr>
          <w:lang w:val="ru-RU"/>
        </w:rPr>
        <w:t>СПИСОК ИСПОЛЬЗОВАННЫХ ИСТОЧНИКОВ</w:t>
      </w:r>
      <w:bookmarkEnd w:id="21"/>
    </w:p>
    <w:p w14:paraId="2F1BF16C" w14:textId="77777777" w:rsidR="009E2CC5" w:rsidRPr="004F5EDC" w:rsidRDefault="00000000">
      <w:pPr>
        <w:spacing w:after="80"/>
        <w:rPr>
          <w:lang w:val="ru-RU"/>
        </w:rPr>
      </w:pPr>
      <w:r w:rsidRPr="004F5EDC">
        <w:rPr>
          <w:lang w:val="ru-RU"/>
        </w:rPr>
        <w:t>1. Охтилев П.А., Зянчурин А.Э. Основы программной инженерии: Методические указания к выполнению лабораторных работ. — СПб.: ГУАП, 2021. — 75 с.</w:t>
      </w:r>
    </w:p>
    <w:p w14:paraId="5E099A31" w14:textId="77777777" w:rsidR="009E2CC5" w:rsidRPr="004F5EDC" w:rsidRDefault="00000000">
      <w:pPr>
        <w:spacing w:after="80"/>
        <w:rPr>
          <w:lang w:val="ru-RU"/>
        </w:rPr>
      </w:pPr>
      <w:r w:rsidRPr="004F5EDC">
        <w:rPr>
          <w:lang w:val="ru-RU"/>
        </w:rPr>
        <w:t>2. ГОСТ 2.105-2019. Единая система конструкторской документации. Общие требования к текстовым документам. — М.: Стандартинформ, 2019. — 38 с.</w:t>
      </w:r>
    </w:p>
    <w:p w14:paraId="316D4176" w14:textId="77777777" w:rsidR="009E2CC5" w:rsidRPr="004F5EDC" w:rsidRDefault="00000000">
      <w:pPr>
        <w:spacing w:after="80"/>
        <w:rPr>
          <w:lang w:val="ru-RU"/>
        </w:rPr>
      </w:pPr>
      <w:r w:rsidRPr="004F5EDC">
        <w:rPr>
          <w:lang w:val="ru-RU"/>
        </w:rPr>
        <w:t>3.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М.: Стандартинформ, 2018. — 32 с.</w:t>
      </w:r>
    </w:p>
    <w:p w14:paraId="477528C7" w14:textId="77777777" w:rsidR="009E2CC5" w:rsidRDefault="00000000">
      <w:pPr>
        <w:spacing w:after="80"/>
      </w:pPr>
      <w:r>
        <w:t>4. ISO/IEC/IEEE 42010:2011. Systems and software engineering — Architecture description. — Geneva: ISO, 2011. — 46 p.</w:t>
      </w:r>
    </w:p>
    <w:p w14:paraId="74AA3D1F" w14:textId="77777777" w:rsidR="009E2CC5" w:rsidRPr="004F5EDC" w:rsidRDefault="00000000">
      <w:pPr>
        <w:spacing w:after="80"/>
        <w:rPr>
          <w:lang w:val="ru-RU"/>
        </w:rPr>
      </w:pPr>
      <w:r w:rsidRPr="004F5EDC">
        <w:rPr>
          <w:lang w:val="ru-RU"/>
        </w:rPr>
        <w:t>5. Басс Л., Клементс П., Кацман Р. Архитектура программного обеспечения на практике. — 3-е изд. — СПб.: Питер, 2014. — 576 с.</w:t>
      </w:r>
    </w:p>
    <w:p w14:paraId="41F7BE81" w14:textId="77777777" w:rsidR="009E2CC5" w:rsidRPr="004F5EDC" w:rsidRDefault="00000000">
      <w:pPr>
        <w:spacing w:after="80"/>
        <w:rPr>
          <w:lang w:val="ru-RU"/>
        </w:rPr>
      </w:pPr>
      <w:r w:rsidRPr="004F5EDC">
        <w:rPr>
          <w:lang w:val="ru-RU"/>
        </w:rPr>
        <w:t>6. Мартин Р. Чистая архитектура. Искусство разработки программного обеспечения. — СПб.: Питер, 2018. — 352 с.</w:t>
      </w:r>
    </w:p>
    <w:sectPr w:rsidR="009E2CC5" w:rsidRPr="004F5ED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26D15" w14:textId="77777777" w:rsidR="00E965A4" w:rsidRDefault="00E965A4">
      <w:pPr>
        <w:spacing w:line="240" w:lineRule="auto"/>
      </w:pPr>
      <w:r>
        <w:separator/>
      </w:r>
    </w:p>
  </w:endnote>
  <w:endnote w:type="continuationSeparator" w:id="0">
    <w:p w14:paraId="404867C8" w14:textId="77777777" w:rsidR="00E965A4" w:rsidRDefault="00E965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08A28" w14:textId="77777777" w:rsidR="009E2CC5" w:rsidRDefault="00000000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4F5ED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77E18" w14:textId="77777777" w:rsidR="00E965A4" w:rsidRDefault="00E965A4">
      <w:pPr>
        <w:spacing w:line="240" w:lineRule="auto"/>
      </w:pPr>
      <w:r>
        <w:separator/>
      </w:r>
    </w:p>
  </w:footnote>
  <w:footnote w:type="continuationSeparator" w:id="0">
    <w:p w14:paraId="30DEEB7B" w14:textId="77777777" w:rsidR="00E965A4" w:rsidRDefault="00E965A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0545653">
    <w:abstractNumId w:val="8"/>
  </w:num>
  <w:num w:numId="2" w16cid:durableId="862550207">
    <w:abstractNumId w:val="6"/>
  </w:num>
  <w:num w:numId="3" w16cid:durableId="1926302323">
    <w:abstractNumId w:val="5"/>
  </w:num>
  <w:num w:numId="4" w16cid:durableId="1418210784">
    <w:abstractNumId w:val="4"/>
  </w:num>
  <w:num w:numId="5" w16cid:durableId="345326492">
    <w:abstractNumId w:val="7"/>
  </w:num>
  <w:num w:numId="6" w16cid:durableId="1138380726">
    <w:abstractNumId w:val="3"/>
  </w:num>
  <w:num w:numId="7" w16cid:durableId="98763439">
    <w:abstractNumId w:val="2"/>
  </w:num>
  <w:num w:numId="8" w16cid:durableId="1875071853">
    <w:abstractNumId w:val="1"/>
  </w:num>
  <w:num w:numId="9" w16cid:durableId="1152986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EDC"/>
    <w:rsid w:val="005B37ED"/>
    <w:rsid w:val="009E2CC5"/>
    <w:rsid w:val="00A400DE"/>
    <w:rsid w:val="00AA1D8D"/>
    <w:rsid w:val="00B47730"/>
    <w:rsid w:val="00CB0664"/>
    <w:rsid w:val="00E84F3F"/>
    <w:rsid w:val="00E965A4"/>
    <w:rsid w:val="00FC693F"/>
    <w:rsid w:val="00FD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66C152"/>
  <w14:defaultImageDpi w14:val="300"/>
  <w15:docId w15:val="{664F64EC-A437-4624-82FE-CCE30BF97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5EDC"/>
    <w:pPr>
      <w:keepNext/>
      <w:keepLines/>
      <w:spacing w:before="48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EDC"/>
    <w:pPr>
      <w:keepNext/>
      <w:keepLines/>
      <w:spacing w:before="20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4F5EDC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F5EDC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F5EDC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4F5EDC"/>
    <w:pPr>
      <w:spacing w:after="100"/>
      <w:ind w:left="560"/>
    </w:pPr>
  </w:style>
  <w:style w:type="paragraph" w:styleId="TOC2">
    <w:name w:val="toc 2"/>
    <w:basedOn w:val="Normal"/>
    <w:next w:val="Normal"/>
    <w:autoRedefine/>
    <w:uiPriority w:val="39"/>
    <w:unhideWhenUsed/>
    <w:rsid w:val="004F5EDC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4F5ED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12</Pages>
  <Words>2154</Words>
  <Characters>12279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 Engelgardt</cp:lastModifiedBy>
  <cp:revision>3</cp:revision>
  <dcterms:created xsi:type="dcterms:W3CDTF">2013-12-23T23:15:00Z</dcterms:created>
  <dcterms:modified xsi:type="dcterms:W3CDTF">2026-10-21T07:42:00Z</dcterms:modified>
  <cp:category/>
</cp:coreProperties>
</file>