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sz w:val="32"/>
        </w:rPr>
        <w:t>ГУАП</w:t>
      </w:r>
    </w:p>
    <w:p>
      <w:pPr>
        <w:ind w:firstLine="0"/>
        <w:jc w:val="center"/>
      </w:pPr>
      <w:r>
        <w:rPr>
          <w:b w:val="0"/>
          <w:sz w:val="28"/>
        </w:rPr>
        <w:t>Санкт-Петербургский государственный университет</w:t>
      </w:r>
    </w:p>
    <w:p>
      <w:pPr>
        <w:ind w:firstLine="0"/>
        <w:jc w:val="center"/>
      </w:pPr>
      <w:r>
        <w:rPr>
          <w:b w:val="0"/>
          <w:sz w:val="28"/>
        </w:rPr>
        <w:t>аэрокосмического приборостроения</w:t>
      </w:r>
    </w:p>
    <w:p>
      <w:r>
        <w:br/>
        <w:br/>
      </w:r>
    </w:p>
    <w:p>
      <w:pPr>
        <w:pStyle w:val="Title"/>
        <w:ind w:firstLine="0"/>
        <w:jc w:val="center"/>
      </w:pPr>
      <w:r>
        <w:t>ОТЧЁТ ПО ЛАБОРАТОРНОЙ РАБОТЕ</w:t>
      </w:r>
    </w:p>
    <w:p>
      <w:pPr>
        <w:ind w:firstLine="0"/>
        <w:jc w:val="center"/>
      </w:pPr>
      <w:r>
        <w:rPr>
          <w:b/>
          <w:sz w:val="32"/>
        </w:rPr>
        <w:t>Лабораторная работа № 3</w:t>
      </w:r>
    </w:p>
    <w:p>
      <w:pPr>
        <w:ind w:firstLine="0"/>
        <w:jc w:val="center"/>
      </w:pPr>
      <w:r>
        <w:rPr>
          <w:b w:val="0"/>
          <w:sz w:val="28"/>
        </w:rPr>
        <w:t>Реализация и системная интеграция</w:t>
      </w:r>
    </w:p>
    <w:p>
      <w:pPr>
        <w:ind w:firstLine="0"/>
        <w:jc w:val="center"/>
      </w:pPr>
      <w:r>
        <w:rPr>
          <w:b w:val="0"/>
          <w:sz w:val="28"/>
        </w:rPr>
        <w:t>Дисциплина «Основы программной инженерии»</w:t>
      </w:r>
    </w:p>
    <w:p>
      <w:pPr>
        <w:ind w:firstLine="0"/>
        <w:jc w:val="center"/>
      </w:pPr>
      <w:r>
        <w:rPr>
          <w:b w:val="0"/>
          <w:sz w:val="28"/>
        </w:rPr>
        <w:t>Вариант 36 — Информационная система супермаркета</w:t>
      </w:r>
    </w:p>
    <w:p>
      <w:r>
        <w:br/>
      </w:r>
    </w:p>
    <w:p>
      <w:pPr>
        <w:ind w:firstLine="0"/>
      </w:pPr>
      <w:r>
        <w:t>Группа: __________________________</w:t>
      </w:r>
    </w:p>
    <w:p>
      <w:pPr>
        <w:ind w:firstLine="0"/>
      </w:pPr>
      <w:r>
        <w:t>Выполнили: Кочетков Роман</w:t>
      </w:r>
    </w:p>
    <w:p>
      <w:pPr>
        <w:ind w:firstLine="0"/>
      </w:pPr>
      <w:r>
        <w:t>Энгельгард Кирилл</w:t>
      </w:r>
    </w:p>
    <w:p>
      <w:pPr>
        <w:ind w:firstLine="0"/>
      </w:pPr>
      <w:r>
        <w:t>Прохоров Максим</w:t>
      </w:r>
    </w:p>
    <w:p>
      <w:pPr>
        <w:ind w:firstLine="0"/>
      </w:pPr>
      <w:r>
        <w:t>Проверил: _________________________</w:t>
      </w:r>
    </w:p>
    <w:p>
      <w:pPr>
        <w:ind w:firstLine="0"/>
      </w:pPr>
      <w:r>
        <w:t>Дата и подпись: ___________________</w:t>
      </w:r>
    </w:p>
    <w:p>
      <w:pPr>
        <w:ind w:firstLine="0"/>
        <w:jc w:val="center"/>
      </w:pPr>
      <w:r>
        <w:rPr>
          <w:b w:val="0"/>
          <w:sz w:val="28"/>
        </w:rPr>
        <w:t>Санкт-Петербург 2026</w:t>
      </w:r>
    </w:p>
    <w:p>
      <w:r>
        <w:br w:type="page"/>
      </w:r>
    </w:p>
    <w:p>
      <w:pPr>
        <w:ind w:firstLine="0"/>
        <w:jc w:val="center"/>
      </w:pPr>
      <w:r>
        <w:rPr>
          <w:b/>
          <w:sz w:val="28"/>
        </w:rPr>
        <w:t>СОДЕРЖАНИЕ</w:t>
      </w:r>
    </w:p>
    <w:p>
      <w:pPr>
        <w:pStyle w:val="TOC1"/>
        <w:tabs>
          <w:tab w:pos="9071" w:val="right" w:leader="dot"/>
        </w:tabs>
      </w:pPr>
      <w:r>
        <w:t>ЗАДАНИЕ</w:t>
      </w:r>
      <w:r>
        <w:tab/>
      </w:r>
      <w:r>
        <w:t>3</w:t>
      </w:r>
    </w:p>
    <w:p>
      <w:pPr>
        <w:pStyle w:val="TOC1"/>
        <w:tabs>
          <w:tab w:pos="9071" w:val="right" w:leader="dot"/>
        </w:tabs>
      </w:pPr>
      <w:r>
        <w:t>ВВЕДЕНИЕ</w:t>
      </w:r>
      <w:r>
        <w:tab/>
      </w:r>
      <w:r>
        <w:t>4</w:t>
      </w:r>
    </w:p>
    <w:p>
      <w:pPr>
        <w:pStyle w:val="TOC1"/>
        <w:tabs>
          <w:tab w:pos="9071" w:val="right" w:leader="dot"/>
        </w:tabs>
      </w:pPr>
      <w:r>
        <w:t>1 Лабораторная работа №3 — реализация и интеграция</w:t>
      </w:r>
      <w:r>
        <w:tab/>
      </w:r>
      <w:r>
        <w:t>5</w:t>
      </w:r>
    </w:p>
    <w:p>
      <w:pPr>
        <w:pStyle w:val="TOC1"/>
        <w:tabs>
          <w:tab w:pos="9071" w:val="right" w:leader="dot"/>
        </w:tabs>
      </w:pPr>
      <w:r>
        <w:t>2 Контракт API</w:t>
      </w:r>
      <w:r>
        <w:tab/>
      </w:r>
      <w:r>
        <w:t>9</w:t>
      </w:r>
    </w:p>
    <w:p>
      <w:pPr>
        <w:pStyle w:val="TOC1"/>
        <w:tabs>
          <w:tab w:pos="9071" w:val="right" w:leader="dot"/>
        </w:tabs>
      </w:pPr>
      <w:r>
        <w:t>3 Проектирование и эксплуатация базы данных</w:t>
      </w:r>
      <w:r>
        <w:tab/>
      </w:r>
      <w:r>
        <w:t>11</w:t>
      </w:r>
    </w:p>
    <w:p>
      <w:pPr>
        <w:pStyle w:val="TOC1"/>
        <w:tabs>
          <w:tab w:pos="9071" w:val="right" w:leader="dot"/>
        </w:tabs>
      </w:pPr>
      <w:r>
        <w:t>4 Проверка ЛР №3</w:t>
      </w:r>
      <w:r>
        <w:tab/>
      </w:r>
      <w:r>
        <w:t>16</w:t>
      </w:r>
    </w:p>
    <w:p>
      <w:pPr>
        <w:pStyle w:val="TOC1"/>
        <w:tabs>
          <w:tab w:pos="9071" w:val="right" w:leader="dot"/>
        </w:tabs>
      </w:pPr>
      <w:r>
        <w:t>5 Проверка по методическим указаниям ЛР №3</w:t>
      </w:r>
      <w:r>
        <w:tab/>
      </w:r>
      <w:r>
        <w:t>18</w:t>
      </w:r>
    </w:p>
    <w:p>
      <w:pPr>
        <w:pStyle w:val="TOC1"/>
        <w:tabs>
          <w:tab w:pos="9071" w:val="right" w:leader="dot"/>
        </w:tabs>
      </w:pPr>
      <w:r>
        <w:t>ЗАКЛЮЧЕНИЕ</w:t>
      </w:r>
      <w:r>
        <w:tab/>
      </w:r>
      <w:r>
        <w:t>19</w:t>
      </w:r>
    </w:p>
    <w:p>
      <w:pPr>
        <w:pStyle w:val="TOC1"/>
        <w:tabs>
          <w:tab w:pos="9071" w:val="right" w:leader="dot"/>
        </w:tabs>
      </w:pPr>
      <w:r>
        <w:t>СПИСОК ИСПОЛЬЗОВАННЫХ ИСТОЧНИКОВ</w:t>
      </w:r>
      <w:r>
        <w:tab/>
      </w:r>
      <w:r>
        <w:t>20</w:t>
      </w:r>
    </w:p>
    <w:p>
      <w:pPr>
        <w:pStyle w:val="TOC1"/>
        <w:tabs>
          <w:tab w:pos="9071" w:val="right" w:leader="dot"/>
        </w:tabs>
      </w:pPr>
      <w:r>
        <w:t>ПРИЛОЖЕНИЕ А Результаты проверки интерфейса</w:t>
      </w:r>
      <w:r>
        <w:tab/>
      </w:r>
      <w:r>
        <w:t>21</w:t>
      </w:r>
    </w:p>
    <w:p>
      <w:pPr>
        <w:pStyle w:val="Heading1"/>
      </w:pPr>
      <w:r>
        <w:t>ЗАДАНИЕ</w:t>
      </w:r>
    </w:p>
    <w:p>
      <w:r>
        <w:t>Разработать Web-интерфейс, серверную обработку и базу данных по требованиям первой работы и задачам второй.</w:t>
      </w:r>
    </w:p>
    <w:p>
      <w:pPr>
        <w:ind w:firstLine="0"/>
        <w:jc w:val="left"/>
      </w:pPr>
      <w:r>
        <w:t>Задание выдал: ____________________</w:t>
      </w:r>
    </w:p>
    <w:p>
      <w:pPr>
        <w:ind w:firstLine="0"/>
        <w:jc w:val="left"/>
      </w:pPr>
      <w:r>
        <w:t>Подпись: _________________________</w:t>
      </w:r>
    </w:p>
    <w:p>
      <w:pPr>
        <w:ind w:firstLine="0"/>
        <w:jc w:val="left"/>
      </w:pPr>
      <w:r>
        <w:t>Задание принял: ___________________</w:t>
      </w:r>
    </w:p>
    <w:p>
      <w:pPr>
        <w:ind w:firstLine="0"/>
        <w:jc w:val="left"/>
      </w:pPr>
      <w:r>
        <w:t>Дата: ____________________________</w:t>
      </w:r>
    </w:p>
    <w:p>
      <w:pPr>
        <w:pStyle w:val="Heading1"/>
        <w:jc w:val="center"/>
      </w:pPr>
      <w:r>
        <w:t>ВВЕДЕНИЕ</w:t>
      </w:r>
    </w:p>
    <w:p>
      <w:r>
        <w:t>Работа реализует принятые требования супермаркета на React, FastAPI и PostgreSQL. Основные проверяемые свойства — серверная валидация, разграничение доступа, сохранение исторических цен, атомарная оплата и постраничная работа с большим каталогом.</w:t>
      </w:r>
    </w:p>
    <w:p>
      <w:r>
        <w:t>Основание выполнения — соответствующая методичка [1]. Порядок оформления сверяется с нормативной документацией ГУАП [2].</w:t>
      </w:r>
    </w:p>
    <w:p>
      <w:pPr>
        <w:pStyle w:val="Heading1"/>
      </w:pPr>
      <w:r>
        <w:t>1 Лабораторная работа №3 — реализация и интеграция</w:t>
      </w:r>
    </w:p>
    <w:p>
      <w:r>
        <w:t>Участники: A — Кочетков Роман; B — Энгельгард Кирилл; C — Прохоров Максим.</w:t>
      </w:r>
    </w:p>
    <w:p>
      <w:r>
        <w:t>Вариант 36: информационная система супермаркета. Здесь находятся прикладные исходники и схема БД. Требования и архитектура приняты на этапе ЛР №1, среда и порядок совместной работы подготовлены на этапе ЛР №2.</w:t>
      </w:r>
    </w:p>
    <w:p>
      <w:pPr>
        <w:pStyle w:val="Heading2"/>
      </w:pPr>
      <w:r>
        <w:t>1.1 Запуск</w:t>
      </w:r>
    </w:p>
    <w:p>
      <w:r>
        <w:t>В Linux VM с Docker Compose v2 и openssl: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cd 3lab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bash setup.sh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docker compose --env-file .env ps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curl --fail http://127.0.0.1:8083/api/health</w:t>
      </w:r>
    </w:p>
    <w:p>
      <w:r>
        <w:t>Интерфейс: http://127.0.0.1:8083. OpenAPI/Swagger: http://127.0.0.1:8083/api/docs. Пользователи: manager, cashier, auditor. Их пароли сгенерированы в локальном .env в полях MANAGER_PASSWORD, CASHIER_PASSWORD, AUDITOR_PASSWORD. Просматривать их локально, не включать в Git и скриншоты отчёта. Они не зашиты в приложение. Токен хранится только в памяти страницы; обновление страницы требует повторного входа.</w:t>
      </w:r>
    </w:p>
    <w:p>
      <w:r>
        <w:t>Начальная загрузка создаёт 16 демонстрационных товаров, трёх пользователей и движения начального остатка. Это небольшой набор для знакомства с UI; отдельный сценарий 100 тысяч объектов находится в db/seed_large.sql. Повтор bootstrap не меняет существующие пароли, карточки или остатки. Товарные цены и данные вымышленные учебные.</w:t>
      </w:r>
    </w:p>
    <w:p>
      <w:r>
        <w:t>Используются Python 3.12, FastAPI, Pydantic 2, psycopg 3, PostgreSQL 17, React 18.3, JavaScript/JSX, PropTypes, Vite и Nginx. React 18.3 выбран для автоматических проверок PropTypes в development; в React 19 они удалены. В production дополнительная проверка JSON в api.js остаётся обязательной. Разъяснение React.</w:t>
      </w:r>
    </w:p>
    <w:p>
      <w:pPr>
        <w:pStyle w:val="Heading2"/>
      </w:pPr>
      <w:r>
        <w:t>1.2 Структура и поведение</w:t>
      </w:r>
    </w:p>
    <w:p>
      <w:r>
        <w:t>init.sql создаёт роли, таблицы, ограничения, индексы и триггеры; db/10-init.sh передаёт пароли из окружения через psql. backend/app/main.py только собирает FastAPI-приложение и управляет пулом. routers/ содержит HTTP-контракты, services/ — операции каталога, остатков и чеков, dependencies.py — сеанс и роли, errors.py — единые ответы об ошибках, schemas.py — Pydantic-валидацию, security.py — пароли и токены. seed.py выполняет идемпотентную начальную загрузку.</w:t>
      </w:r>
    </w:p>
    <w:p>
      <w:r>
        <w:t>На клиенте App.jsx координирует состояние сценариев. Catalog.jsx отвечает за поиск и карточки каталога; components/ содержит вход, навигацию и редактор товара; features/checkout/ и features/receipts/ — кассовую панель и историю. Все входные свойства выделенных компонентов проверяются через PropTypes.</w:t>
      </w:r>
    </w:p>
    <w:p>
      <w:r>
        <w:t>У роли приложения нет права менять структуру БД, удалять товарные документы или изменять пользователей. Приложение разграничивает действия пользователей отдельно от прав SQL. В конфигурации pg_hba разрешены только нужные пользователи для нужной БД; внешняя сеть закрыта. Локальный trust для postgres внутри контейнера нужен официальному entrypoint при bootstrap, не даёт удалённого входа.</w:t>
      </w:r>
    </w:p>
    <w:p>
      <w:r>
        <w:t>Продажа двухэтапная: «Сформировать чек» фиксирует состав и цены, «Наличные получены» проводит оплату и списание в общей транзакции. Отмена применяется только к черновику. Реальный эквайринг и фискализация не реализуются. Историческая цена не меняется вслед за каталогом.</w:t>
      </w:r>
    </w:p>
    <w:p>
      <w:pPr>
        <w:pStyle w:val="Heading2"/>
      </w:pPr>
      <w:r>
        <w:t>1.3 Локальная разработка без Docker</w:t>
      </w:r>
    </w:p>
    <w:p>
      <w:r>
        <w:t>Создать отдельную PostgreSQL-БД supermarket, запустить init.sql администратором кластера. Пароли передавать переменными psql app_password, admin_password; файл не содержит готовых паролей. Для автоматизации предпочтителен включённый контейнерный bootstrap. Затем: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cd backend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python3 -m venv .venv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source .venv/bin/activate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pip install -r requirements.txt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export DB_HOST=127.0.0.1 DB_PORT=5432 DB_NAME=supermarket DB_USER=market_app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read -rs -p 'Пароль market_app: ' DB_PASSWORD; export DB_PASSWORD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uvicorn app.main:app --host 127.0.0.1 --port 8000</w:t>
      </w:r>
    </w:p>
    <w:p>
      <w:r>
        <w:t>Первичное заполнение python -m app.seed выполнять отдельно с DB_USER=market_admin, его паролем и тремя переменными паролей сотрудников. После bootstrap API запускается только под market_app. Для frontend — Node 22.12+: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cd frontend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corepack enable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pnpm install --frozen-lockfile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pnpm dev</w:t>
      </w:r>
    </w:p>
    <w:p>
      <w:r>
        <w:t>Vite проксирует /api в localhost:8000, поэтому не нужен CORS *. Production: pnpm build. Lockfile обязателен. Приложение не зависит от файлов 1lab и не использует заглушку 2lab.</w:t>
      </w:r>
    </w:p>
    <w:p>
      <w:pPr>
        <w:pStyle w:val="Heading2"/>
      </w:pPr>
      <w:r>
        <w:t>1.4 Демонстрация</w:t>
      </w:r>
    </w:p>
    <w:p>
      <w:pPr>
        <w:ind w:firstLine="0" w:left="283"/>
      </w:pPr>
      <w:r>
        <w:t>1. Войти менеджером; создать карточку с уникальным кодом; добавить остаток с основанием.</w:t>
      </w:r>
    </w:p>
    <w:p>
      <w:pPr>
        <w:ind w:firstLine="0" w:left="283"/>
      </w:pPr>
      <w:r>
        <w:t>2. Войти кассиром; найти товар по названию/штрихкоду; добавить в корзину; сформировать чек.</w:t>
      </w:r>
    </w:p>
    <w:p>
      <w:pPr>
        <w:ind w:firstLine="0" w:left="283"/>
      </w:pPr>
      <w:r>
        <w:t>3. Проверить серверную сумму и подтвердить наличные; в истории открыть оплаченный чек.</w:t>
      </w:r>
    </w:p>
    <w:p>
      <w:pPr>
        <w:ind w:firstLine="0" w:left="283"/>
      </w:pPr>
      <w:r>
        <w:t>4. Повторить запрос оплаты: остаток не должен уменьшиться второй раз.</w:t>
      </w:r>
    </w:p>
    <w:p>
      <w:pPr>
        <w:ind w:firstLine="0" w:left="283"/>
      </w:pPr>
      <w:r>
        <w:t>5. Создать два черновика на последний экземпляр; одновременная оплата завершает только один.</w:t>
      </w:r>
    </w:p>
    <w:p>
      <w:pPr>
        <w:ind w:firstLine="0" w:left="283"/>
      </w:pPr>
      <w:r>
        <w:t>6. Продемонстрировать 422 на отрицательную цену/дробное количество, 403 на изменение товара кассиром, запрет отмены оплаченного чека.</w:t>
      </w:r>
    </w:p>
    <w:p>
      <w:pPr>
        <w:pStyle w:val="Heading2"/>
      </w:pPr>
      <w:r>
        <w:t>1.5 Проверки и эксплуатация</w:t>
      </w:r>
    </w:p>
    <w:p>
      <w:r>
        <w:t>См. TESTING.md, DATABASE.md, API.md. Фактические результаты текущей подготовки — ../VERIFICATION.md; числа производительности не подменяются целевыми значениями из требований. docker compose down сохраняет том. Для обновления исходников — docker compose up -d --build; перед изменением схемы сначала резервная копия и миграция. init.sql предназначен для свежей БД, а не для повторного применения поверх рабочих данных.</w:t>
      </w:r>
    </w:p>
    <w:p>
      <w:r>
        <w:t>Пакет является учебной версией. Для внешней эксплуатации нужны TLS, отдельный процесс управления сотрудниками, регламент мониторинга, резервного копирования и ротации секретов. Приложение слушает localhost по умолчанию. Swagger подгружает UI-ресурсы с CDN; сама схема /api/openapi.json доступна без CDN.</w:t>
      </w:r>
    </w:p>
    <w:p>
      <w:pPr>
        <w:pStyle w:val="Heading2"/>
      </w:pPr>
      <w:r>
        <w:t>1.6 Роли и выводы</w:t>
      </w:r>
    </w:p>
    <w:p>
      <w:r>
        <w:t>A — специалист по дизайну графических пользовательских интерфейсов: HTML/CSS, JSX, хуки, PropTypes, состояния интерфейса. B — разработчик Web и мультимедийных приложений: FastAPI, GET/POST, серверная валидация, интеграция с PostgreSQL. C — администратор БД: таблицы, роли, pg_hba, индексы и резервное копирование. Доклады 3–5 минут в указанном порядке.</w:t>
      </w:r>
    </w:p>
    <w:p>
      <w:r>
        <w:t>Согласованное изменение стека заменяет CGI/C++ и примеры Apache связкой FastAPI/Python и Nginx, но сохраняет требования методички к серверной проверке, GET/POST, чтению/записи БД и различным ролям. Основание: методичка ЛР №3, с. 7, 19–25, 57–63. Вывод: Web-интерфейс интегрирован с серверной логикой и БД, а целостность продажи обеспечивается сервером и транзакциями.</w:t>
      </w:r>
    </w:p>
    <w:p>
      <w:pPr>
        <w:pStyle w:val="Heading1"/>
      </w:pPr>
      <w:r>
        <w:t>2 Контракт API</w:t>
      </w:r>
    </w:p>
    <w:p>
      <w:r>
        <w:t>Базовый путь /api. Защищённые методы требуют Authorization: Bearer TOKEN. Токен выдаётся POST /auth/login, сохраняется на сервере в виде SHA-256 и действует 8 часов. POST /auth/logout отзывает текущую сессию; GET /auth/me возвращает идентификатор, имя и роль. Пароль проверяется scrypt с индивидуальной солью. Лимит попыток входа настроен в Nginx, API не опубликован напрямую.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Метод и путь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GET /health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Без входа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Проверка соединения с БД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POST /auth/login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Без входа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access_token, token_type, expires_at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GET /auth/me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Любая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Текущий сотрудник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POST /auth/logout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Любая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204, токен отозван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GET /products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Любая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items и next_cursor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POST /products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manager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201, созданная карточка с stock=0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PUT /products/{id}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manager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Полная карточка с новым version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POST /products/{id}/stock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manager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Новый остаток и версия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POST /receipts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cashier, manager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201, черновик или прежний результат ключа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GET /receipts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Любая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Страница истории; для кассира только собственные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GET /receipts/{id}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По правам чтения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Чек, строки, итог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POST /receipts/{id}/pay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cashier, manager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Оплаченный чек; повтор безопасен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POST /receipts/{id}/cancel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cashier, manager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Отменённый черновик</w:t>
            </w:r>
          </w:p>
        </w:tc>
      </w:tr>
    </w:tbl>
    <w:p>
      <w:pPr>
        <w:spacing w:after="60"/>
      </w:pPr>
    </w:p>
    <w:p>
      <w:r>
        <w:t>Каталог: q — подстрока названия от 3 символов либо полный цифровой штрихкод длиной 8–14; category — точное название категории; after — предыдущий ID, по умолчанию 0; limit — 1–100, по умолчанию 24; include_archived=true доступен менеджеру. Порядок всегда по ID ASC. Для истории — before и ID DESC. next_cursor=null означает конец. Пагинация не представляет снимок БД между запросами: параллельные вставки или изменения могут изменить видимый набор, но offset-смещения нет.</w:t>
      </w:r>
    </w:p>
    <w:p>
      <w:r>
        <w:t>Пример создания карточки: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{"barcode":"4601234567890","name":"Молоко 1 л","category":"Молочные продукты","price":"99.90"}</w:t>
      </w:r>
    </w:p>
    <w:p>
      <w:r>
        <w:t>При PUT передаются те же поля, active и текущий version. Начальный остаток 0; корректировка выполняется отдельно: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{"delta":10,"reason":"Учебное поступление"}</w:t>
      </w:r>
    </w:p>
    <w:p>
      <w:r>
        <w:t>Создание чека (ID товара взять из реального GET/POST):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{"request_id":"78c9bf7f-06e5-451a-a81a-e528537296e8","items":[{"product_id":1,"quantity":2}]}</w:t>
      </w:r>
    </w:p>
    <w:p>
      <w:r>
        <w:t>Цена, итог, статус, автор, ID чека и paid_at не принимаются от клиента. Неизвестные поля запрещены. Повтор с тем же request_id и тем же составом возвращает тот же документ, в том числе если он уже завершён. При неизвестном исходе запроса нельзя автоматически генерировать другой UUID.</w:t>
      </w:r>
    </w:p>
    <w:p>
      <w:r>
        <w:t>Сервер возвращает цены/суммы строками Decimal ("199.80"), даты — ISO 8601 с часовым поясом. Корзина браузера имеет только предварительную сумму. Гарантия исторической цены начинается после создания серверного чека.</w:t>
      </w:r>
    </w:p>
    <w:p>
      <w:r>
        <w:t>Ошибки валидации имеют detail: [{loc, msg, type}] без исходного тела и пароля. Бизнес-ошибки имеют detail: "сообщение". 409 не повторяют бесконечно: нужно обновить данные или отменить черновик. 503 при блокировке допускает повтор того же идентификатора. 401 означает необходимость повторного входа.</w:t>
      </w:r>
    </w:p>
    <w:p>
      <w:pPr>
        <w:pStyle w:val="Heading1"/>
      </w:pPr>
      <w:r>
        <w:t>3 Проектирование и эксплуатация базы данных</w:t>
      </w:r>
    </w:p>
    <w:p>
      <w:pPr>
        <w:pStyle w:val="Heading2"/>
      </w:pPr>
      <w:r>
        <w:t>3.1 Состав таблиц и связи</w:t>
      </w:r>
    </w:p>
    <w:p>
      <w:r>
        <w:t>products — товары; receipts — чеки; receipt_items — строки; stock_movements — движения; app_users — сотрудники; sessions — сеансы. Имена SQL латинские, предметные русские наименования приведены в комментариях и документации. Две таблицы «Товары» и «Чеки» не могут корректно представить многопозиционную покупку без связующей таблицы; поэтому добавлена receipt_items с PK(receipt_id, product_id).</w:t>
      </w:r>
    </w:p>
    <w:p>
      <w:r>
        <w:t>У сотрудника много чеков и сеансов. В чеке 1–100 строк. Товар встречается во многих чеках; одна пара товар–чек уникальна. Движение относится к товару и сотруднику, а при продаже — к чеку. UNIQUE(receipt_id, product_id) не допускает два движения одного товара одной продажи; у ручных движений receipt_id NULL, поэтому они могут повторяться.</w:t>
      </w:r>
    </w:p>
    <w:p>
      <w:r>
        <w:t>Деньги хранятся numeric(8,2), стоимость строки numeric(14,2) вычисляется БД; итог суммируется из строк при чтении. Копирование цены и наименования в строку сохраняет исторический документ при изменении товара. Остаток в карточке и журнал движений изменяются в одной транзакции. DB CHECK не заменяет серверную проверку точности входной цены: PostgreSQL numeric может округлить значение при прямой записи, поэтому до БД Pydantic запрещает лишние десятичные знаки.</w:t>
      </w:r>
    </w:p>
    <w:p>
      <w:pPr>
        <w:pStyle w:val="Heading2"/>
      </w:pPr>
      <w:r>
        <w:t>3.2 Роли и доступ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Права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market_owner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NOLOGIN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Владелец схемы, таблиц и функций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market_admin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LOGIN, член market_owner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Управление схемой и начальными данными; не суперпользователь кластера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market_app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LOGIN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Чтение нужных таблиц, вставка карточек/чеков/движений/сеансов, обновление разрешённых столбцов, удаление сеансов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market_reader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NOLOGIN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Групповые права чтения товаров, чеков, строк и движений без хешей паролей</w:t>
            </w:r>
          </w:p>
        </w:tc>
      </w:tr>
    </w:tbl>
    <w:p>
      <w:pPr>
        <w:spacing w:after="60"/>
      </w:pPr>
    </w:p>
    <w:p>
      <w:r>
        <w:t>Администратор может создать персональный LOGIN и включить его в market_reader; пароль задаётся через \password, а не хранится в SQL. PUBLIC лишается CONNECT к БД и CREATE в public. Предоставление новых таблиц не делает их автоматически доступными market_app: миграция должна явно выдать права. Приложение не работает под postgres или владельцем схемы.</w:t>
      </w:r>
    </w:p>
    <w:p>
      <w:r>
        <w:t>Прикладные роли manager/cashier/auditor — значения app_users.role, а не отдельные PostgreSQL-соединения. Разграничение API проверяется на сервере; технические права market_app дополнительно ограничивают ущерб от ошибки. Прямой административный SQL остаётся доверенной операцией.</w:t>
      </w:r>
    </w:p>
    <w:p>
      <w:pPr>
        <w:pStyle w:val="Heading2"/>
      </w:pPr>
      <w:r>
        <w:t>3.3 Индексы для порядка 100 тысяч объектов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Индекс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Запрос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PK products(id)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Карточка и соединения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Точечный доступ и стабильный ключ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UNIQUE products(barcode)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Полный штрихкод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B-tree, уникальность и быстрый equality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products_active_id_idx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Активный каталог id &gt; cursor ORDER BY id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Частичный индекс исключает архив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products_category_id_idx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category=... AND active AND id&gt;cursor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Фильтр и порядок в одном индексе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products_name_trgm_idx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lower(name) LIKE '%строка%' AND active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GIN pg_trgm для поиска внутри названия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receipts_cashier_id_idx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Свои чеки по ID DESC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Составной B-tree без сканирования всей истории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receipts_created_idx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История по времени для отчётного SQL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Период и устойчивый порядок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PK receipt_items(receipt_id,product_id)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Состав чека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Один диапазон индексного поиска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receipt_items_product_idx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Продажи товара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Индекс внешнего ключа и аналитика товара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stock_movements_product_time_idx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История движения товара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Поиск по товару и времени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sessions_expiry_idx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Очистка истёкших сессий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Ограничивает поиск удаляемых записей</w:t>
            </w:r>
          </w:p>
        </w:tc>
      </w:tr>
    </w:tbl>
    <w:p>
      <w:pPr>
        <w:spacing w:after="60"/>
      </w:pPr>
    </w:p>
    <w:p>
      <w:r>
        <w:t>Поиск от трёх символов снижает стоимость малоизбирательных шаблонов. Для редкой подстроки планировщик может выбрать GIN/Bitmap, для широкого запроса с небольшим LIMIT — B-tree по ID, а для большого покрытия — последовательное чтение. Наличие индекса не обязывает планировщик использовать его.</w:t>
      </w:r>
    </w:p>
    <w:p>
      <w:r>
        <w:t>Коллация market.unicode_case создаётся через ICU с locale und. Запрос и индекс используют одинаковое выражение lower(name COLLATE unicode_case). Это обеспечивает поиск русских названий без учёта регистра даже при системной локали C. PostgreSQL должен быть собран с ICU, как выбранный официальный образ; смешанный регистр проверяется интеграционным тестом.</w:t>
      </w:r>
    </w:p>
    <w:p>
      <w:r>
        <w:t>Пагинация id &gt; cursor, максимум 100 записей; полный COUNT(*) не выполняется на каждую страницу. В памяти браузера хранится текущая страница. OFFSET для глубокого обхода не применяется. При 100 тысячах товаров партиционирование не обязательно: сначала измеряются EXPLAIN (ANALYZE, BUFFERS), размер таблиц, частота записи и latency API.</w:t>
      </w:r>
    </w:p>
    <w:p>
      <w:pPr>
        <w:pStyle w:val="Heading3"/>
      </w:pPr>
      <w:r>
        <w:t>3.3.1 Оценка ёмкости</w:t>
      </w:r>
    </w:p>
    <w:p>
      <w:r>
        <w:t>При условных 200–400 байтах на строку товара 100 тысяч товаров дают 20–40 МБ полезных строк без точного учёта TOAST и свободного места; индексы увеличивают объём. 100 тысяч чеков × 5 строк — 500 тысяч строк продаж и столько же движений. При 150–250 байтах строки это десятки/сотни мегабайт плюс индексы и WAL. Это инженерная оценка порядка, не замер. Для VM резервируется 40 ГБ, поскольку ОС, образы, резервные копии и временные файлы могут занимать больше собственно БД.</w:t>
      </w:r>
    </w:p>
    <w:p>
      <w:r>
        <w:t>seed_large.sql создаёт 100 тысяч дополнительных товаров и 100 тысяч черновиков по 5 строк, фиксирует фактическое количество и pg_total_relation_size. Набор синтетический; его нельзя загружать в рабочую базу. Он проверяет объём и планы чтения, а конкурентные оплаты проверяются отдельным API-тестом. После генерации выполняется ANALYZE.</w:t>
      </w:r>
    </w:p>
    <w:p>
      <w:pPr>
        <w:pStyle w:val="Heading2"/>
      </w:pPr>
      <w:r>
        <w:t>3.4 Транзакции и ограничения</w:t>
      </w:r>
    </w:p>
    <w:p>
      <w:r>
        <w:t>Оплата начинает транзакцию, блокирует чек FOR UPDATE и проверяет состояние. При paid возвращает существующий результат. Затем блокирует товары в порядке ID, проверяет активность и остаток, создаёт отрицательные движения, уменьшает stock и завершает чек. Возникший 409 откатывает транзакцию. Это предотвращает потерянные обновления и перепродажу последнего экземпляра. Блокировки PostgreSQL.</w:t>
      </w:r>
    </w:p>
    <w:p>
      <w:r>
        <w:t>Триггер запрещает изменение завершённого чека и оплату пустого. Триггер вставки строки блокирует родительский чек, разрешает только draft и максимум 100 строк. Права market_app запрещают изменение/удаление строк чека. Состояние paid эквивалентно наличию paid_at. Смена цены не меняет unit_price в старых строках.</w:t>
      </w:r>
    </w:p>
    <w:p>
      <w:pPr>
        <w:pStyle w:val="Heading2"/>
      </w:pPr>
      <w:r>
        <w:t>3.5 Резервное копирование и восстановление</w:t>
      </w:r>
    </w:p>
    <w:p>
      <w:r>
        <w:t>Команды из 3lab для запущенного Compose: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mkdir -p backups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docker compose exec -T db pg_dump -U postgres -d supermarket -Fc &gt; backups/supermarket.dump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docker compose exec -T db pg_restore --list &lt; backups/supermarket.dump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docker compose exec -T db createdb -U postgres supermarket_restore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docker compose exec -T db pg_restore -U postgres -d supermarket_restore --exit-on-error &lt; backups/supermarket.dump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docker compose exec -T db psql -U postgres -d supermarket_restore -c 'SELECT count(*) FROM market.products;'</w:t>
      </w:r>
    </w:p>
    <w:p>
      <w:r>
        <w:t>Это восстановление в новую БД того же кластера, где роли уже существуют. При восстановлении в другой кластер сначала восстановить/создать роли; pg_dump не включает глобальные роли. Для них отдельная защищённая копия pg_dumpall --roles-only, содержащая чувствительные сведения. Доступ к новой базе ограничить теми же CONNECT/pg_hba-правилами; восстановление не означает автоматического переключения API.</w:t>
      </w:r>
    </w:p>
    <w:p>
      <w:r>
        <w:t>Ежедневная копия и периодическая проба восстановления обеспечивают проверяемость целевых RPO/RTO; без фактического запуска расписания и восстановления достижение этих целей не утверждается. Копии хранить вне тома основной БД; удаление старых копий — отдельная явно определённая политика.</w:t>
      </w:r>
    </w:p>
    <w:p>
      <w:pPr>
        <w:pStyle w:val="Heading1"/>
      </w:pPr>
      <w:r>
        <w:t>4 Проверка ЛР №3</w:t>
      </w:r>
    </w:p>
    <w:p>
      <w:pPr>
        <w:pStyle w:val="Heading2"/>
      </w:pPr>
      <w:r>
        <w:t>Серверные интеграционные тесты</w:t>
      </w:r>
    </w:p>
    <w:p>
      <w:r>
        <w:t>Тесты используют настоящую PostgreSQL, а не SQLite. Нужна отдельная БД с именем, заканчивающимся _test, и схема init.sql. На сервере с несколькими тестовыми базами учитывать, что роли PostgreSQL относятся ко всему кластеру: создавать их один раз, а дальнейшие схемы восстанавливать из проверенной копии.</w:t>
      </w:r>
    </w:p>
    <w:p>
      <w:r>
        <w:t>DATABASE_URL — строка подключения market_app, TEST_ADMIN_URL — market_admin в той же отдельной базе. Передать секреты через окружение. Из backend: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python -m unittest discover -s tests -v</w:t>
      </w:r>
    </w:p>
    <w:p>
      <w:r>
        <w:t>Без переменных тесты явно пропускаются и не означают успешную интеграционную проверку. Fixture создаёт пользователей test_manager, test_cashier, test_auditor и меняет только их пароли в _test-БД. Товары имеют случайные штрихкоды; существующие таблицы не очищаются. После тестирования временный стенд можно удалить целиком отдельно от рабочих данных.</w:t>
      </w:r>
    </w:p>
    <w:p>
      <w:r>
        <w:t>Проверяются: аутентификация/выход, роли, некорректные деньги и количества, чужие поля, пустой и дублированный состав, ограничение пагинации, SQL-подобная строка поиска, повтор UUID, повтор pay, снимок цены, конкуренция за последний товар, переходы состояний, архивирование, конфликт версии карточки и ограниченные SQL-права.</w:t>
      </w:r>
    </w:p>
    <w:p>
      <w:pPr>
        <w:pStyle w:val="Heading2"/>
      </w:pPr>
      <w:r>
        <w:t>Проверки клиента</w:t>
      </w:r>
    </w:p>
    <w:p>
      <w:r>
        <w:t>Из frontend: pnpm test, pnpm build. Тесты проверяют отключение добавления при отсутствии остатка, обработку и повтор сетевой ошибки, курсорный запрос и замену страницы, некорректный JSON и истечение сеанса. Дополнительно проверить браузером вход, каталог, корзину, менеджерскую карточку, историю и размеры 390/768/1440 px. Пройти элементы Tab/Shift+Tab; в диалоге Escape должен закрывать форму.</w:t>
      </w:r>
    </w:p>
    <w:p>
      <w:pPr>
        <w:pStyle w:val="Heading2"/>
      </w:pPr>
      <w:r>
        <w:t>Нагрузочный набор и измерения</w:t>
      </w:r>
    </w:p>
    <w:p>
      <w:r>
        <w:t>В отдельной _test или _bench БД после начальной загрузки выполнить db/seed_large.sql, затем db/explain.sql. Записать actual time, buffers и выбранные индексы. Для полного HTTP-профиля 20 конкурентных пользователей измерять p50/p95 и долю ошибок отдельно от SQL. Один EXPLAIN не подтверждает NFR02–03. Нельзя измерять все 100 тысяч объектов в браузере — это нарушает сам контракт пагинации.</w:t>
      </w:r>
    </w:p>
    <w:p>
      <w:pPr>
        <w:pStyle w:val="Heading2"/>
      </w:pPr>
      <w:r>
        <w:t>Системная интеграция</w:t>
      </w:r>
    </w:p>
    <w:p>
      <w:r>
        <w:t>Проверить docker compose config --quiet, готовность db/api, успешное завершение bootstrap, выдачу статических файлов и /api/health через Nginx, повторный запуск с сохранением данных. Проверить резервную копию и восстановление по DATABASE.md. Сохранить собственные скриншоты; протокол фактически выполненных сейчас проверок вынесен в ../VERIFICATION.md.</w:t>
      </w:r>
    </w:p>
    <w:p>
      <w:pPr>
        <w:pStyle w:val="Heading2"/>
      </w:pPr>
      <w:r>
        <w:t>Автоматический отдельный тестовый стенд</w:t>
      </w:r>
    </w:p>
    <w:p>
      <w:r>
        <w:t>После bash setup.sh --check выполнить bash verify.sh. Файл compose.test.yml запускает собственную PostgreSQL supermarket_test и серверные тесты без публикации портов. Имя Compose-проекта уникально для запуска; trap удаляет только его временные контейнеры и тома. Прикладной db_data остаётся отдельным. Fixture проверяет совпадение подключения API и администратора с одной тестовой БД до первой записи.</w:t>
      </w:r>
    </w:p>
    <w:p>
      <w:r>
        <w:t>Полный протокол с датами и средой находится в ../VERIFICATION.md. После структурного изменения код следует повторно проверить теми же командами; прошлые результаты не подменяют новый запуск.</w:t>
      </w:r>
    </w:p>
    <w:p>
      <w:pPr>
        <w:pStyle w:val="Heading1"/>
      </w:pPr>
      <w:r>
        <w:t>5 Проверка по методическим указаниям ЛР №3</w:t>
      </w:r>
    </w:p>
    <w:p>
      <w:r>
        <w:t>Вариант 36 на с. 66: программное обеспечение информационной системы супермаркета. Согласованная замена CGI/C++ и Apache на Python/FastAPI и Nginx не меняет проверяемые функции задания.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4677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Требование методички</w:t>
            </w:r>
          </w:p>
        </w:tc>
        <w:tc>
          <w:tcPr>
            <w:tcW w:type="dxa" w:w="4677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Где выполнено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Клиент-серверная архитектура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React → Nginx → FastAPI → PostgreSQL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Модульный дизайн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backend/app/routers/, services/, отдельные зависимости и ошибки; компоненты и features React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HTML, JavaScript, CSS и интерактивность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frontend/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GET/POST и системная интеграция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API.md, FastAPI-маршруты, api.js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Обязательная серверная проверка данных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schemas.py, сервисные бизнес-правила, ограничения init.sql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Чтение и запись PostgreSQL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сервисы каталога, остатков и чеков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Конкретные роли БД с разными правами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init.sql, DATABASE.md, pg_hba.conf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БД по варианту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товары, чеки и необходимые связанные таблицы в init.sql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Работа примерно со 100 тыс. объектов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индексы, курсорная пагинация, seed_large.sql, explain.sql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Три командные роли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раздел «Роли» в README.md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Отчёт и доклад 3–5 минут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REPORT_LR3.docx</w:t>
            </w:r>
          </w:p>
        </w:tc>
      </w:tr>
    </w:tbl>
    <w:p>
      <w:pPr>
        <w:spacing w:after="60"/>
      </w:pPr>
    </w:p>
    <w:p>
      <w:r>
        <w:t>Две базовые сущности «Товары» и «Чеки» дополнены строками чеков, движениями остатков, пользователями и сеансами, потому что без них нельзя обеспечить состав чека, аудит списаний и разграничение доступа. Все серверные изменения выполняются в транзакциях.</w:t>
      </w:r>
    </w:p>
    <w:p>
      <w:r>
        <w:t>Основание: методические указания ЛР №3, задание на с. 7, требование модульности на с. 9, обязанности ролей на с. 61–62, вариант на с. 66.</w:t>
      </w:r>
    </w:p>
    <w:p>
      <w:pPr>
        <w:pStyle w:val="Heading1"/>
        <w:jc w:val="center"/>
      </w:pPr>
      <w:r>
        <w:t>ЗАКЛЮЧЕНИЕ</w:t>
      </w:r>
    </w:p>
    <w:p>
      <w:r>
        <w:t>Реализованы база данных, модульный FastAPI API и компонентный React-интерфейс супермаркета. Серверная валидация, роли и транзакции отделены от HTTP-маршрутов; вход, каталог, кассовая панель и история оформлены отдельными компонентами. Большой набор данных, планы SQL и восстановление копии проверены. Фактические результаты повторных тестов и границы контейнерной интеграции приведены в общем протоколе проверки.</w:t>
      </w:r>
    </w:p>
    <w:p>
      <w:pPr>
        <w:pStyle w:val="Heading1"/>
        <w:jc w:val="center"/>
      </w:pPr>
      <w:r>
        <w:t>СПИСОК ИСПОЛЬЗОВАННЫХ ИСТОЧНИКОВ</w:t>
      </w:r>
    </w:p>
    <w:p>
      <w:r>
        <w:t>1. Основы программной инженерии. Методические указания к выполнению лабораторной работы № 3 / сост. П. А. Охтилев, А. Э. Зянчурин. Санкт-Петербург : ГУАП, 2021. Электронный документ, предоставленный к заданию.</w:t>
      </w:r>
    </w:p>
    <w:p>
      <w:r>
        <w:t>2. ГУАП. Для учебного процесса. Нормативная документация. URL: https://guap.ru/c/regdocs/docs/uch (дата обращения: 12.09.2026).</w:t>
      </w:r>
    </w:p>
    <w:p>
      <w:r>
        <w:t>3. FastAPI. Documentation. URL: https://fastapi.tiangolo.com/ (дата обращения: 12.09.2026).</w:t>
      </w:r>
    </w:p>
    <w:p>
      <w:r>
        <w:t>4. PostgreSQL 17. Documentation. URL: https://www.postgresql.org/docs/17/ (дата обращения: 12.09.2026).</w:t>
      </w:r>
    </w:p>
    <w:p>
      <w:r>
        <w:t>5. React. Documentation. URL: https://react.dev/ (дата обращения: 12.09.2026).</w:t>
      </w:r>
    </w:p>
    <w:p>
      <w:pPr>
        <w:pStyle w:val="Heading1"/>
      </w:pPr>
      <w:r>
        <w:t>ПРИЛОЖЕНИЕ А Результаты проверки интерфейса</w:t>
      </w:r>
    </w:p>
    <w:p>
      <w:r>
        <w:t>Снимки получены при работе реального клиента с FastAPI и PostgreSQL. После демонстрационной оплаты чек сохраняется в истории; каталог загружает только текущую страницу. Полный протокол измерений и границы проверки приведены в VERIFICATION.md.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1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8"/>
        </w:rPr>
        <w:t>Каталог на широком экране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62762" cy="6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62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8"/>
        </w:rPr>
        <w:t>Каталог на мобильном экране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ind w:firstLine="709"/>
      <w:jc w:val="left"/>
      <w:outlineLvl w:val="2"/>
    </w:pPr>
    <w:rPr>
      <w:rFonts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40"/>
      <w:ind w:firstLine="709"/>
      <w:contextualSpacing/>
      <w:jc w:val="left"/>
    </w:pPr>
    <w:rPr>
      <w:rFonts w:ascii="Times New Roman" w:hAnsi="Times New Roman" w:cs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spacing w:line="276" w:lineRule="auto" w:after="60"/>
      <w:ind w:firstLine="0" w:left="0"/>
    </w:pPr>
    <w:rPr>
      <w:rFonts w:ascii="Times New Roman" w:hAnsi="Times New Roman" w:cs="Times New Roman" w:eastAsia="Times New Roman"/>
      <w:sz w:val="28"/>
    </w:rPr>
  </w:style>
  <w:style w:type="paragraph" w:customStyle="1" w:styleId="TOC2">
    <w:name w:val="TOC 2"/>
    <w:basedOn w:val="Normal"/>
    <w:pPr>
      <w:spacing w:line="276" w:lineRule="auto" w:after="60"/>
      <w:ind w:firstLine="0" w:left="283"/>
    </w:pPr>
    <w:rPr>
      <w:rFonts w:ascii="Times New Roman" w:hAnsi="Times New Roman" w:cs="Times New Roman" w:eastAsia="Times New Roman"/>
      <w:sz w:val="28"/>
    </w:rPr>
  </w:style>
  <w:style w:type="paragraph" w:customStyle="1" w:styleId="TOC3">
    <w:name w:val="TOC 3"/>
    <w:basedOn w:val="Normal"/>
    <w:pPr>
      <w:spacing w:line="276" w:lineRule="auto" w:after="60"/>
      <w:ind w:firstLine="0" w:left="567"/>
    </w:pPr>
    <w:rPr>
      <w:rFonts w:ascii="Times New Roman" w:hAnsi="Times New Roman" w:cs="Times New Roman" w:eastAsia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3 — Реализация и системная интеграция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