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НАУКИ И ВЫСШЕГО ОБРАЗОВАНИЯ РОССИЙСКОЙ ФЕДЕРАЦИИ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«САНКТ-ПЕТЕРБУРГСКИЙ ГОСУДАРСТВЕННЫЙ УНИВЕРСИТЕТ АЭРОКОСМИЧЕСКОГО ПРИБОРОСТРОЕНИЯ»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20"/>
        </w:rPr>
        <w:t>ИНСТИТУТ ИНФОРМАЦИОННЫХ СИСТЕМ И ЗАЩИТЫ ИНФОРМАЦИИ</w:t>
      </w:r>
    </w:p>
    <w:p>
      <w:pPr>
        <w:spacing w:line="360" w:lineRule="auto" w:after="36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КАФЕДРА №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ОТЧЕТ ЗАЩИЩЕН С ОЦЕНКОЙ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ПРЕПОДАВАТЕЛЬ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ассистент А. Э. Зянчурин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480" w:before="0"/>
        <w:ind w:firstLine="0"/>
        <w:jc w:val="both"/>
      </w:pP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О ЛАБОРАТОРНОЙ РАБОТЕ № 1</w:t>
      </w: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«Автоматизация технологического процесса промышленного производства программного обеспечения»</w:t>
      </w:r>
    </w:p>
    <w:p>
      <w:pPr>
        <w:spacing w:line="360" w:lineRule="auto" w:after="80" w:before="0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по дисциплине: «Основы программной инженерии»</w:t>
      </w:r>
    </w:p>
    <w:p>
      <w:pPr>
        <w:spacing w:line="360" w:lineRule="auto" w:after="720" w:before="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Индивидуальный раздел: «Системный аналитик. Моделирование предметной области»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РАБОТУ ВЫПОЛНИЛ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СТУДЕНТ гр. № 4434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Энгельгардт К. А.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800" w:before="0"/>
        <w:ind w:firstLine="0"/>
        <w:jc w:val="both"/>
      </w:pP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  <w:br/>
        <w:t>2026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ЗАДАНИЕ</w:t>
      </w:r>
    </w:p>
    <w:p>
      <w:pPr>
        <w:spacing w:line="360" w:lineRule="auto" w:after="160" w:before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На индивидуальное выполнение раздела лабораторной работы студентом группы 4434 Энгельгардт К. А..</w:t>
      </w:r>
    </w:p>
    <w:p>
      <w:pPr>
        <w:spacing w:line="360" w:lineRule="auto" w:after="200" w:before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Тема задания: Моделирование предметной области информационной системы супермаркета в роли системного аналитика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подлежащих исследованию, проектированию и разработке вопросов: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Анализ концепции и формализация границ предметной области информационной системы розничного супермаркета (вариант 36).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Построение диаграммы вариантов использования (UML Use Case) для ролей: Менеджер, Кассир, Аудитор, Администратор БД.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Спецификация прецедентов UC01–UC09 с описанием предусловий, основного сценария, альтернативных потоков и постусловий.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Построение объектной диаграммы (UML Object Diagram) снимка предметной области при продаже товара.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Моделирование сквозного бизнес-процесса продажи товара на кассе в нотации BPMN 2.0 с разделением дорожек кассира и системы.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Построение диаграммы состояний (UML State Machine) жизненного цикла чека и инвариантов целостности.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концептуальной ER-модели сущностей и связей реляционной базы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Формализация матрицы ролевого разграничения доступа к операциям системы.</w:t>
      </w:r>
    </w:p>
    <w:p>
      <w:pPr>
        <w:spacing w:line="360" w:lineRule="auto" w:after="360" w:before="0"/>
        <w:ind w:firstLine="0"/>
        <w:jc w:val="both"/>
      </w:pPr>
    </w:p>
    <w:p>
      <w:pPr>
        <w:spacing w:line="312" w:lineRule="auto"/>
        <w:ind w:firstLine="0"/>
      </w:pPr>
      <w:r>
        <w:rPr>
          <w:rFonts w:ascii="Times New Roman" w:hAnsi="Times New Roman"/>
          <w:sz w:val="24"/>
        </w:rPr>
        <w:t>Задание выдал: ____________________ / А. Э. Зянчурин /</w:t>
        <w:br/>
        <w:t>Подпись: _________________________</w:t>
        <w:br/>
        <w:t>Задание принял: ___________________ / Энгельгардт К. А. /</w:t>
        <w:br/>
        <w:t>Дата выдачи: «____» ___________ 2026 г.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ВВЕДЕНИЕ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1 КОНЦЕПЦИЯ И ГРАНИЦЫ ПРЕДМЕТНОЙ ОБЛАСТИ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2 МОДЕЛИРОВАНИЕ ВАРИАНТОВ ИСПОЛЬЗОВАНИЯ (UML USE CASE)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2.1 Диаграмма вариантов использования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2.2 Спецификация прецедентов использования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2.3 Детализация сквозного сценария оформления продажи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3 ОБЪЕКТНАЯ МОДЕЛЬ ДАННЫХ И СНИМОК СОСТОЯНИЯ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3.1 Объектная диаграмма предметной области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3.2 Анализ связей объектов и сохранение исторических цен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4 МОДЕЛИРОВАНИЕ БИЗНЕС-ПРОЦЕССА В НОТАЦИИ BPMN 2.0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4.1 Спецификация процесса продажи на кассе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4.2 Валидация модели в среде bpmn-js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5 МОДЕЛИРОВАНИЕ ДИНАМИКИ: ДИАГРАММА СОСТОЯНИЙ ЧЕКА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5.1 Жизненный цикл чека и диаграмма состояний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5.2 Инварианты целостности и недопустимые переходы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6 КОНЦЕПТУАЛЬНАЯ ER-МОДЕЛЬ БАЗЫ ДАННЫХ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6.1 Спецификация сущностей и связей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6.2 Ролевая матрица доступа к операциям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отчет посвящен этапу системного анализа и моделирования предметной области информационной системы супермаркета по варианту 36 в рамках лабораторной работы № 1 по курсу «Основы программной инженерии».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работы системного аналитика является построение строгой, непротиворечивой и проверяемой модели предметной области, которая формализует сценарии взаимодействия пользователей с системой, отражает состав и структуру сущностей, фиксирует сквозные бизнес-процессы и динамику жизненного цикла ключевых информационных объектов.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Построенные модели служат прямым контрактом для архитектурного проектирования и последующей программной реализации, обеспечивая согласованность понятийного аппарата и ограничений бизнес-логики. На данном этапе прикладной исходный код не разрабатывается; проектирование выполняется с применением общепринятых международных стандартов и нотаций: UML 2.5.1, BPMN 2.0.2 и реляционной модели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Нормативной основой выполнения работы являются методические указания кафедры № 43 ГУАП [1], стандарты ГОСТ 2.105-2019, ГОСТ 7.32-2017 [2, 3], спецификации OMG UML 2.5.1 [4] и BPMN 2.0.2 [5].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1 КОНЦЕПЦИЯ И ГРАНИЦЫ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Предметом автоматизации является розничный супермаркет с общим каталогом товаров, единым складом учета остатков, несколькими рабочими местами кассиров и рабочим местом товароведа (менеджера).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системного анализа выделены следующие ключевые внутренние акторы системы: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Менеджер (товаровед) — осуществляет ведение карточек товаров, установку розничных цен, регистрацию поступления партий товаров и корректировку складских остатков;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Кассир — осуществляет быстрый поиск товара по наименованию или полному штрихкоду EAN-13, формирует черновик кассового чека, фиксирует внесение оплаты наличными и завершает продажу;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Аудитор — просматривает каталог продукции и полную историю закрытых кассовых чеков без права модификации данных;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Администратор БД — обслуживает инфраструктурные параметры хранилища данных, учетные записи СУБД и регламент создания резервных копий.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Покупатель выступает участником физического торгового процесса, однако не имеет прямого доступа к интерфейсам системы; взаимодействие покупателя с системой опосредовано действиями кассира.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Границы первой версии системы (v1.0) ограничиваются локальным контуром розничного супермаркета: внешние банковские платежные терминалы и государственные фискальные накопители исключены из учебной реализации и моделируются в рамках внутренних проверок с фиксацией электронного учебного чека.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2 МОДЕЛИРОВАНИЕ ВАРИАНТОВ ИСПОЛЬЗОВАНИЯ (UML USE CASE)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2.1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построена в соответствии со спецификацией OMG UML 2.5.1. Чтобы избежать избыточных связей, обобщенный актор «Сотрудник» объединяет базовые роли кассира, менеджера и аудитора, в то время как «Администратор БД» выделен в самостоятельный актор технического контура.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6007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007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 (UML Use Case)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2.2 Спецификация прецедентов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диаграмме формализовано 9 ключевых прецедентов использования: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UC01 «Аутентификация и управление сеансом» (Актор: Сотрудник) — валидация пары логин/пароль, выдача токена доступа, контроль активности учетной записи и отзыв сеанса при выходе;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UC02 «Поиск и просмотр каталога товаров» (Актор: Сотрудник) — фильтрация по категории, поиск по названию или точному штрихкоду EAN-13, постраничная выдача карточек с остатком и розничной ценой;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UC03 «Ведение карточек товаров» (Актор: Менеджер) — создание новых товарных номенклатур, установка розничной цены, задание пищевой ценности (КБЖУ), архивация;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UC04 «Корректировка остатков и складской учет» (Актор: Менеджер) — оприходование новых партий, списание брака, инвентаризационная корректировка с обязательным указанием документального основания;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UC05 «Сформировать черновик чека» (Актор: Кассир) — инициализация новой продажи, наполнение корзины товарами, проверка доступных остатков и промежуточный расчет стоимости;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UC06 «Подтвердить оплату и провести чек» (Актор: Кассир) — проверка внесенной суммы наличных, расчет сдачи, атомарное списание товарных остатков и фиксация состояния paid;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UC07 «Отменить черновик чека» (Актор: Кассир) — аннулирование неподтвержденной корзины без модификации складских остатков (состояние cancelled);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UC08 «Просмотр журнала чеков и отчетов» (Актор: Аудитор) — хронологический просмотр совершенных продаж с детализацией состава чеков и исторических цен;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UC09 «Администрирование инфраструктуры БД» (Актор: Администратор БД) — управление резервным копированием и контроль целостности хранилища.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2.3 Детализация сквозного сценария оформления продажи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Сценарий выполнения прецедентов UC05–UC06 является критическим бизнес-сценарием системы: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Предусловия: кассир успешно прошел аутентификацию (UC01), сессия активна, запрашиваемый товар активен в каталоге и имеет неотрицательный остаток.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Основной поток: кассир считывает штрихкод товара, система возвращает карточку с актуальной ценой, кассир задает количество. Система создает черновик чека (draft) и фиксирует единичные строки с текущей ценой. Кассир запрашивает расчет итога, получает от покупателя сумму наличных, вводит ее в систему. При достаточной сумме система производит атомарное списание остатков на складе, рассчитывает сдачу и переводит чек в статус paid.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Альтернативные потоки: при недостаточном количестве товара на складе операция добавления отклоняется; при внесении недостаточной суммы наличных кнопка подтверждения блокируется; при отказе покупателя до момента оплаты вызывается UC07 (чек помечается cancelled, остатки остаются неизменными).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Постусловия: чек имеет статус paid, остатки на складе уменьшены строго на проданное количество, в БД зарегистрированы проводки движений товара.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3 ОБЪЕКТНАЯ МОДЕЛЬ ДАННЫХ И СНИМОК СОСТОЯНИЯ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3.1 Объектная диаграмма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детального анализа сущностей предметной области и их связей в момент совершения хозяйственной операции построена диаграмма объектов UML.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93162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31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2 — Диаграмма объектов предметной области (UML Object Diagram)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3.2 Анализ связей объектов и сохранение исторических цен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диаграмме представлен моментальный снимок системы после успешного завершения продажи двух единиц пастеризованного молока: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Экземпляр товара (Product, id=101): название «Молоко 3.2% 900мл», штрихкод 4607001234567, базовая цена 99.90 руб., текущий остаток уменьшен с 10 до 8 единиц;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Экземпляр кассира (User, id=2): логин cashier_01, роль Cashier;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Экземпляр чека (Receipt, id=501): статус paid, дата и время фиксации, итоговая сумма 199.80 руб., полученная сумма 200.00 руб., сдача 0.20 руб.;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Строка чека (ReceiptItem): связывает чек 501 и товар 101, количество 2, зафиксированная цена продажи unit_price = 99.90 руб.;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Движение остатка (StockMovement, id=9001): тип списания SALE, количество -2, остаток после проводки равен 8.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Критически важное аналитическое решение: поле unit_price в сущности ReceiptItem сохраняет моментальный снимок стоимости на момент оплаты. Последующие изменения базовой розничной цены менеджером в карточке товара Product не влияют на ранее закрытые чеки.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4 МОДЕЛИРОВАНИЕ БИЗНЕС-ПРОЦЕССА В НОТАЦИИ BPMN 2.0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4.1 Спецификация процесса продажи на кассе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Сквозной бизнес-процесс продажи формализован в нотации BPMN 2.0 с разделением зон ответственности (Swimlanes): дорожка «Кассир» и дорожка «Информационная система». Покупатель показан в качестве внешнего участника процесса.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122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1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3 — Бизнес-процесс продажи товара на кассе (нотация BPMN 2.0)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Процесс стартует по событию поступления покупателя на кассовый узел: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Кассир производит сканирование штрихкодов или ручной ввод позиций;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Информационная система выполняет валидацию: проверяет наличие номенклатуры в активном каталоге и доступность остатка на складе. При ошибке кассир получает визуальное уведомление без прерывания сеанса;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После наполнения корзины кассир запрашивает формирование черновика чека; система рассчитывает точную сумму к оплате;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Покупатель передает наличные денежные средства. Эксклюзивный шлюз анализирует достаточность суммы: при нехватке средств система ожидает доплаты либо инициирует отмену;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При успешной оплате система производит транзакционное списание складских позиций, переводит чек в финальное состояние и рассчитывает сдачу.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4.2 Валидация модели в среде bpmn-js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Спроектированная BPMN-диаграмма полностью верифицирована на соответствие стандарту ISO/IEC 19510 / OMG BPMN 2.0.2 с использованием среды bpmn-js. Все потоки управления замкнуты на терминальные события, эксклюзивные развилки (XOR) содержат альтернативные потоки по умолчанию, исключены циклические блокировки.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5 МОДЕЛИРОВАНИЕ ДИНАМИКИ: ДИАГРАММА СОСТОЯНИЙ ЧЕКА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5.1 Жизненный цикл чека и диаграмма состояний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предотвращения логических коллизий жизненный цикл расчетного чека формализован в виде конечного автомата (UML State Machine).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045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4 — Диаграмма состояний жизненного цикла чека (UML State Machine)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Выделены три допустимых состояния кассового документа: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draft (Черновик) — начальное состояние. Разрешено динамическое добавление и удаление товарных позиций, расчет промежуточных итогов. Складские остатки не изменяются;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paid (Оплачен) — терминальное успешное состояние. Чек переводится в него только после успешной транзакции оплаты и списания остатков со склада;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cancelled (Аннулирован) — терминальное состояние отказа. Чек переводится в него при отмене покупки кассиром из состояния draft.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5.2 Инварианты целостности и недопустимые переходы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накладывает жесткие правила переходов: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Запрещен переход paid → cancelled (проведенный чек не может быть аннулирован; в случае возврата оформляется отдельная хозяйственная операция возврата);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Запрещен переход cancelled → paid (нельзя оплатить аннулированный черновик);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Запрещена модификация строк чека после выхода из состояния draft;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Повторный вызов операции оплаты для чека в состоянии paid является идемпотентным и не вызывает повторного списания остатков.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6 КОНЦЕПТУАЛЬНАЯ ER-МОДЕЛЬ БАЗЫ ДАННЫХ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6.1 Спецификация сущностей и связей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Концептуальная модель данных спроектирована в виде ER-диаграммы (Entity-Relationship) в третьей нормальной форме (3NF).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20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5 — ER-диаграмма сущностей и связей базы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модели выделены ключевые сущности: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products — номенклатурный справочник товаров (первичный ключ id, уникальный штрихкод barcode, наименование name, текущая розничная цена price, категория category, энергетическая ценность);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receipts — заголовочная часть кассового чека (id, номер кассы, идентификатор кассира cashier_id, статус status, дата и время закрытия, итоговая сумма total_amount, внесенная сумма cash_tendered);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receipt_items — спецификация чека (внешний ключ receipt_id, внешний ключ product_id, количество quantity, зафиксированная цена unit_price);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stock_movements — журнал складских проводок (id, product_id, тип операции, количество, дата, основание);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app_users и sessions — учетные записи сотрудников, хеши паролей, роли доступа и токены сессий.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6.2 Ролевая матрица доступа к операциям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разработанных моделей сформирована матрица полномочий ролей: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Менеджер: полный доступ к каталогу (создание, редактирование, архивация), право ввода складских остатков, чтение чеков;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Кассир: чтение каталога, создание и редактирование чеков в статусе draft, перевод чека в статус paid, отмена черновика;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Аудитор: исключительно чтение каталога и истории закрытых чеков (SELECT-only);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Администратор БД: администрирование табличных пространств, ролей СУБД и резервных копий.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индивидуального раздела лабораторной работы № 1 в роли системного аналитика построена полная и согласованная модель предметной области информационной системы розничного супермаркета.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Были разработаны и верифицированы: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Диаграмма вариантов использования (UML Use Case), специфицирующая взаимодействие всех четырех групп акторов системы с детализацией ключевых сценариев;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Объектная диаграмма, подтвердившая необходимость разделения текущей цены товара и исторической цены в строке чека;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Диаграмма бизнес-процесса в нотации BPMN 2.0, верифицированная в bpmn-js и отражающая сквозной регламент кассовой продажи;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Диаграмма состояний жизненного цикла чека (конечный автомат), исключающая коллизии проведения и повторного списания остатков;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Концептуальная ER-модель данных в 3NF, зафиксировавшая структуру сущностей и кардинальности связей будущей базы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Сформированный комплекс аналитических моделей полностью готов к передаче архитектору ПО для проектирования многоуровневой структуры и разработчикам для практической реализации.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ISO/IEC 19505-1:2012. Information technology — Object Management Group Unified Modeling Language (OMG UML) — Part 1: Infrastructure. — Geneva: ISO, 2012. — 232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ISO/IEC 19510:2013. Information technology — Object Management Group Business Process Model and Notation (BPMN) 2.0.2. — Geneva: ISO, 2013. — 532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Фаулер М. UML. Основы. — 3-е изд. — СПб.: Символ-Плюс, 2018. — 192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333333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