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40" w:before="0"/>
        <w:ind w:firstLine="0"/>
        <w:jc w:val="center"/>
      </w:pPr>
      <w:r>
        <w:rPr>
          <w:rFonts w:ascii="Times New Roman" w:hAnsi="Times New Roman"/>
          <w:b/>
          <w:i w:val="0"/>
          <w:sz w:val="20"/>
        </w:rPr>
        <w:t>МИНИСТЕРСТВО НАУКИ И ВЫСШЕГО ОБРАЗОВАНИЯ РОССИЙСКОЙ ФЕДЕРАЦИИ</w:t>
      </w:r>
    </w:p>
    <w:p>
      <w:pPr>
        <w:spacing w:line="360" w:lineRule="auto" w:after="40" w:before="0"/>
        <w:ind w:firstLine="0"/>
        <w:jc w:val="center"/>
      </w:pPr>
      <w:r>
        <w:rPr>
          <w:rFonts w:ascii="Times New Roman" w:hAnsi="Times New Roman"/>
          <w:b w:val="0"/>
          <w:i w:val="0"/>
          <w:sz w:val="19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 w:after="40" w:before="0"/>
        <w:ind w:firstLine="0"/>
        <w:jc w:val="center"/>
      </w:pPr>
      <w:r>
        <w:rPr>
          <w:rFonts w:ascii="Times New Roman" w:hAnsi="Times New Roman"/>
          <w:b/>
          <w:i w:val="0"/>
          <w:sz w:val="22"/>
        </w:rPr>
        <w:t>«САНКТ-ПЕТЕРБУРГСКИЙ ГОСУДАРСТВЕННЫЙ УНИВЕРСИТЕТ АЭРОКОСМИЧЕСКОГО ПРИБОРОСТРОЕНИЯ»</w:t>
      </w:r>
    </w:p>
    <w:p>
      <w:pPr>
        <w:spacing w:line="360" w:lineRule="auto" w:after="40" w:before="0"/>
        <w:ind w:firstLine="0"/>
        <w:jc w:val="center"/>
      </w:pPr>
      <w:r>
        <w:rPr>
          <w:rFonts w:ascii="Times New Roman" w:hAnsi="Times New Roman"/>
          <w:b w:val="0"/>
          <w:i w:val="0"/>
          <w:sz w:val="20"/>
        </w:rPr>
        <w:t>ИНСТИТУТ ИНФОРМАЦИОННЫХ СИСТЕМ И ЗАЩИТЫ ИНФОРМАЦИИ</w:t>
      </w:r>
    </w:p>
    <w:p>
      <w:pPr>
        <w:spacing w:line="360" w:lineRule="auto" w:after="360" w:before="0"/>
        <w:ind w:firstLine="0"/>
        <w:jc w:val="center"/>
      </w:pPr>
      <w:r>
        <w:rPr>
          <w:rFonts w:ascii="Times New Roman" w:hAnsi="Times New Roman"/>
          <w:b/>
          <w:i w:val="0"/>
          <w:sz w:val="22"/>
        </w:rPr>
        <w:t>КАФЕДРА № 43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ОТЧЕТ ЗАЩИЩЕН С ОЦЕНКОЙ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ПРЕПОДАВАТЕЛЬ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ассистент А. Э. Зянчурин</w:t>
            </w:r>
          </w:p>
        </w:tc>
      </w:tr>
      <w:tr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подпись, дата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инициалы, фамилия</w:t>
            </w:r>
          </w:p>
        </w:tc>
      </w:tr>
    </w:tbl>
    <w:p>
      <w:pPr>
        <w:spacing w:line="360" w:lineRule="auto" w:after="480" w:before="0"/>
        <w:ind w:firstLine="0"/>
        <w:jc w:val="both"/>
      </w:pP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ОТЧЕТ О ЛАБОРАТОРНОЙ РАБОТЕ № 2</w:t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«Организация процесса коллективной разработки программного обеспечения»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по дисциплине: «Основы программной инженерии»</w:t>
      </w:r>
    </w:p>
    <w:p>
      <w:pPr>
        <w:spacing w:line="360" w:lineRule="auto" w:after="720" w:before="0"/>
        <w:ind w:firstLine="0"/>
        <w:jc w:val="center"/>
      </w:pPr>
      <w:r>
        <w:rPr>
          <w:rFonts w:ascii="Times New Roman" w:hAnsi="Times New Roman"/>
          <w:b w:val="0"/>
          <w:i/>
          <w:sz w:val="25"/>
        </w:rPr>
        <w:t>Индивидуальный раздел: «Конфигурирование системы управления проектами Redmine: роли, workflow, бэклог и задачи»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РАБОТУ ВЫПОЛНИЛ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СТУДЕНТ гр. № 4434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Энгельгардт К. А.</w:t>
            </w:r>
          </w:p>
        </w:tc>
      </w:tr>
      <w:tr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подпись, дата</w:t>
            </w:r>
          </w:p>
        </w:tc>
        <w:tc>
          <w:tcPr>
            <w:tcW w:type="dxa" w:w="3118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инициалы, фамилия</w:t>
            </w:r>
          </w:p>
        </w:tc>
      </w:tr>
    </w:tbl>
    <w:p>
      <w:pPr>
        <w:spacing w:line="360" w:lineRule="auto" w:after="800" w:before="0"/>
        <w:ind w:firstLine="0"/>
        <w:jc w:val="both"/>
      </w:pP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Санкт-Петербург</w:t>
        <w:br/>
        <w:t>2026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ЗАДАНИЕ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/>
          <w:b w:val="0"/>
          <w:i/>
          <w:sz w:val="28"/>
        </w:rPr>
        <w:t>На индивидуальное выполнение раздела лабораторной работы студентом группы 4434 Энгельгардт К. А..</w:t>
      </w:r>
    </w:p>
    <w:p>
      <w:pPr>
        <w:spacing w:line="360" w:lineRule="auto" w:after="200" w:before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Тема задания: Конфигурирование системы управления проектами Redmine, декомпозиция бэклога и трекинг задач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Перечень подлежащих исследованию, проектированию и разработке вопросов: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Инициализация проекта supermarket-36 в Redmine, настройка метаданных, модулей и прав доступа участников команды.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Проектирование и настройка ролевой модели проекта (Руководитель проекта, Аналитик-разработчик, DevOps-инженер).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Настройка трекеров (Task, Feature, Bug, Support) и статусной модели задач (Новая, В работе, На проверке, Требует исправления, Закрыта).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Разработка матрицы переходов жизненного цикла задач (Workflow) с реализацией ролевых ограничений и защиты от закрытия без взаимного ревью.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Декомпозиция целей проекта на 15 детальных задач со связями предшествования, привязанных к требованиям ЛР №1.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Автоматизация наполнения бэклога через REST API Redmine с помощью скрипта provision_redmine.py.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Визуализация и контроль проектной деятельности (реестр задач, диаграмма Ганта, журнал активности) и автоматизированная верификация конфигурации.</w:t>
      </w:r>
    </w:p>
    <w:p>
      <w:pPr>
        <w:spacing w:line="360" w:lineRule="auto" w:after="360" w:before="0"/>
        <w:ind w:firstLine="0"/>
        <w:jc w:val="both"/>
      </w:pPr>
    </w:p>
    <w:p>
      <w:pPr>
        <w:spacing w:line="312" w:lineRule="auto"/>
        <w:ind w:firstLine="0"/>
      </w:pPr>
      <w:r>
        <w:rPr>
          <w:rFonts w:ascii="Times New Roman" w:hAnsi="Times New Roman"/>
          <w:sz w:val="24"/>
        </w:rPr>
        <w:t>Задание выдал: ____________________ / А. Э. Зянчурин /</w:t>
        <w:br/>
        <w:t>Подпись: _________________________</w:t>
        <w:br/>
        <w:t>Задание принял: ___________________ / Энгельгардт К. А. /</w:t>
        <w:br/>
        <w:t>Дата выдачи: «____» ___________ 2026 г.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ВВЕДЕНИЕ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1 ПРОЕКТНАЯ СТРУКТУРА И РОЛЕВАЯ МОДЕЛЬ В REDMINE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1.1 Создание проекта supermarket-36 и модульная структура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1.2 Ролевая модель команды и разграничение полномочий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2 ЖИЗНЕННЫЙ ЦИКЛ ЗАДАЧ И МАТРИЦА ПЕРЕХОДОВ (WORKFLOW)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2.1 Конфигурирование трекеров и категорий задач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2.2 Статусная модель жизненного цикла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2.3 Матрица ролевых переходов Workflow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3 ДЕКОМПОЗИЦИЯ РАБОТ И ФОРМИРОВАНИЕ БЭКЛОГА ИЗ 15 ЗАДАЧ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3.1 Декомпозиция работ и связи с требованиями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3.2 Настройка связей предшествования между задачами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3.3 Полный реестр 15 задач проектного бэклога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3.4 Автоматизированное наполнение бэклога через REST API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4 ВИЗУАЛИЗАЦИЯ ПРОЕКТНОЙ ДЕЯТЕЛЬНОСТИ И АУДИТ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4.1 Анализ сводки проекта на странице «Обзор»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4.2 Реестр задач в веб-интерфейсе Redmine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4.3 Диаграмма Ганта проекта со связями предшествования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4.4 Журнал активности проекта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sz w:val="24"/>
        </w:rPr>
        <w:t xml:space="preserve">    4.5 Автоматизированная верификация параметров Redmine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ЗАКЛЮЧЕНИЕ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СПИСОК ИСПОЛЬЗОВАННЫХ ИСТОЧНИКОВ</w:t>
      </w:r>
    </w:p>
    <w:p>
      <w:pPr>
        <w:spacing w:line="312" w:lineRule="auto" w:after="60"/>
        <w:ind w:firstLine="0"/>
        <w:jc w:val="left"/>
      </w:pPr>
      <w:r>
        <w:rPr>
          <w:rFonts w:ascii="Times New Roman" w:hAnsi="Times New Roman"/>
          <w:b/>
          <w:sz w:val="24"/>
        </w:rPr>
        <w:t>ПРИЛОЖЕНИЕ А Протокол верификации конфигурации Redmine redmine-checks.json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Настоящий отчет представляет результаты настройки системы управления проектами и трекинга задач Redmine для проекта «supermarket-36» в рамках лабораторной работы № 2 по курсу «Основы программной инженерии».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современном промышленном производстве программного обеспечения ключевую роль играет прозрачность процессов, управляемость требований и прослеживаемость хода выполнения задач. Использование системы отслеживания ошибок и задач (Issue Tracker) позволяет формализовать регламент командного взаимодействия, исключить потерю замечаний, упорядочить последовательность разработки и контролировать качество на этапе взаимного ревью.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Целью индивидуального раздела является полное конфигурирование Redmine: настройка проектной структуры, системы ролей, трекеров, статусов жизненного цикла, матрицы переходов (Workflow), а также декомпозиция целей системы на 15 взаимосвязанных задач бэклога с автоматической верификацией.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1 ПРОЕКТНАЯ СТРУКТУРА И РОЛЕВАЯ МОДЕЛЬ В REDMINE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1.1 Создание проекта supermarket-36 и модульная структура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системе Redmine инициализирован центральный проект: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Название: supermarket-36 (ИС розничного супермаркета);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Идентификатор: supermarket-36;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Описание: Автоматизация процессов кассового обслуживания, товарного каталога и складского учета по варианту 36;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Включенные модули: Задачи (Issue tracking), Затраченное время (Time tracking), Новости, Документы, Файлы, Вики, Хранилище (Repository), Календарь, Диаграмма Ганта.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1.2 Ролевая модель команды и разграничение полномочий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проекте настроены три роли участников: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Руководитель проекта (student_a) — управление структурой проекта, распределение задач, утверждение результатов ревью и закрытие задач;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Аналитик-разработчик (student_b) — создание и перевод задач в статус реализации, передача задач на проверку, редактирование вики и спецификаций;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DevOps-инженер (student_c) — реализация инфраструктурных задач, ведение технической документации, ревью задач.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Глобальное администрирование системы Redmine закреплено исключительно за системной учетной записью admin; проектные участники изолированы от глобальных настроек сервера.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2 ЖИЗНЕННЫЙ ЦИКЛ ЗАДАЧ И МАТРИЦА ПЕРЕХОДОВ (WORKFLOW)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2.1 Конфигурирование трекеров и категорий задач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классификации типов работ созданы три специализированных трекера: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Feature (Функциональная возможность) — разработка новой функциональности приложения;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Task (Задача) — регламентные технические и инфраструктурные работы;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Bug (Ошибка) — устранение дефектов, выявленных в ходе тестирования.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2.2 Статусная модель жизненного цикла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Жизненный цикл любой задачи в проекте строго регламентирован 5 статусами (таблица 1).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Таблица 1 — Статусная модель задач проекта в Redmine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Назначение и критерий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Новая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 поставлена в бэклог и ожидает принятия исполнителем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В работе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Исполнитель ведет непосредственную реализацию задачи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На проверке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Результат передан на взаимное ревью другому участнику команды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Требует исправления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Проверяющий выявил замечания и вернул задачу на доработку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Закрыта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Критерии приемки полностью выполнены, результат подтвержден руководителем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2.3 Матрица ролевых переходов Workflow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Матрица переходов жизненного цикла (таблица 2) сконфигурирована с обеспечением обязательного контроля качества: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Исполнитель не имеет права перевести задачу из статуса «В работе» напрямую в статус «Закрыта». Это предотвращает закрытие не проверенной функциональности;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Из статуса «В работе» исполнитель может перевести задачу только в статус «На проверке»;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Проверяющий может вернуть задачу в статус «Требует исправления» либо перевести в статус «Закрыта».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Таблица 2 — Матрица переходов Workflow по проектным ролям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Новая → В работе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 работе → На проверке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 проверке → Требует испр.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 проверке → Закрыта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Требует испр. → В работе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Руководитель проекта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да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Аналитик-разработчик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да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DevOps-инженер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да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нет</w:t>
            </w:r>
          </w:p>
        </w:tc>
        <w:tc>
          <w:tcPr>
            <w:tcW w:type="dxa" w:w="1559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да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3 ДЕКОМПОЗИЦИЯ РАБОТ И ФОРМИРОВАНИЕ БЭКЛОГА ИЗ 15 ЗАДАЧ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3.1 Декомпозиция работ и связи с требованиями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основе спецификации требований ЛР №1 сформирован бэклог из 15 детальных задач. Каждая задача имеет четкую цель, критерии приемки и привязана к функциональным требованиям (FR) и нефункциональным требованиям (NFR).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3.2 Настройка связей предшествования между задачами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Redmine настроены блокирующие связи (precedes / follows):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Задача развертывания СУБД предшествует задачам создания серверных сервисов;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Задача реализации REST API предшествует клиентской интеграции каталога и кассы;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Интеграционное тестирование блокируется всеми функциональными задачами.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3.3 Полный реестр 15 задач проектного бэклога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3 представлен реестр задач бэклога с указанием трекеров, начальных статусов, исполнителей и предшественников.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Таблица 3 — Реестр 15 задач бэклога проекта supermarket-36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Тема задачи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Трекер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Часы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Категория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Зависит от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SM-01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Согласовать концепцию и границы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Требование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student_a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4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Анализ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—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SM-02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Формализовать правила и критерии приёмки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Требование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student_a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5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Анализ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SM-01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SM-03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Подготовить модели и архитектуру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student_b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6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Анализ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SM-02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SM-04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Подготовить Linux VM и пользователей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student_c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4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Инфраструктура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SM-03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SM-05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Развернуть и настроить Redmine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student_b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5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Инфраструктура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SM-04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SM-06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Организовать репозиторий Git Flow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student_c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3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Инфраструктура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SM-04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SM-07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Поднять технический стенд ЛР2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student_c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4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Инфраструктура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SM-04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SM-08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Создать схему и роли PostgreSQL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student_c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7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База данных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SM-03, SM-07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SM-09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Реализовать вход и права API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student_b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5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Backend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SM-08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SM-10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Реализовать каталог и учёт остатков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student_b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6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Backend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SM-09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SM-11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Реализовать чеки и атомарную оплату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student_b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8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Backend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SM-10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SM-12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Создать React-каталог и рабочее место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student_a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8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Frontend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SM-09, SM-10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SM-13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Проверить большой набор и планы SQL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student_c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5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Проверка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SM-10, SM-11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SM-14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Провести интеграционную приёмку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student_a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5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Проверка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SM-11, SM-12, SM-13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sz w:val="21"/>
              </w:rPr>
              <w:t>SM-15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Разработать утилиту автоматизации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student_a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6 ч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Автоматизация</w:t>
            </w:r>
          </w:p>
        </w:tc>
        <w:tc>
          <w:tcPr>
            <w:tcW w:type="dxa" w:w="13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sz w:val="21"/>
              </w:rPr>
              <w:t>—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3.4 Автоматизированное наполнение бэклога через REST API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исключения ручных ошибок разработан сценарий provision_redmine.py, использующий Redmine REST API. Сценарий читает файл backlog.csv, создает задачи, назначает ответственных, расставляет приоритеты и формирует связи предшествования.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 ВИЗУАЛИЗАЦИЯ ПРОЕКТНОЙ ДЕЯТЕЛЬНОСТИ И АУДИТ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4.1 Анализ сводки проекта на странице «Обзор»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странице «Обзор» проекта отображаются участники команды, трекеры и текущая статистика решения задач.</w:t>
      </w:r>
    </w:p>
    <w:p>
      <w:pPr>
        <w:keepNext/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0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1 – Страница «Обзор» проекта supermarket-36 в веб-интерфейсе Redmine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4.2 Реестр задач в веб-интерфейсе Redmine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Реестр задач бэклога отображает полную картину распределения работ по трекерам, авторам и исполнителям.</w:t>
      </w:r>
    </w:p>
    <w:p>
      <w:pPr>
        <w:keepNext/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0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2 – Реестр 15 задач бэклога в веб-интерфейсе Redmine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4.3 Диаграмма Ганта проекта со связями предшествования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 Ганта визуализирует календарно-сетевой график выполнения задач с учетом связей предшествования (критический путь проекта).</w:t>
      </w:r>
    </w:p>
    <w:p>
      <w:pPr>
        <w:keepNext/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0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3 – Диаграмма Ганта проекта со связями предшествования между задачами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4.4 Журнал активности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Журнал активности (Activity) фиксирует историю изменений статусов, комментарии к задачам и действия участников команды.</w:t>
      </w:r>
    </w:p>
    <w:p>
      <w:pPr>
        <w:keepNext/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0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4 – Журнал активности проекта supermarket-36 в Redmine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4.5 Автоматизированная верификация параметров Redmine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Качество и корректность настройки подтверждены автоматическим тестовым сценарием, сформировавшим протокол redmine-checks.json: зарегистрированы 15 задач, 3 участника, 3 трекера, 18 связей предшествования, подтвержден запрет прямого закрытия задач без ревью (workflow_forbids_direct_close: true).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результате выполнения индивидуального раздела лабораторной работы № 2 полностью решены задачи организации проектного управления и трекинга задач.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Были достигнуты следующие результаты: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Сконфигурирована проектная среда Redmine для проекта supermarket-36 с разграничением трех проектных ролей;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Настроена строгая статусная модель и матрица переходов Workflow с защитой от закрытия задач без взаимного ревью;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Сформирован и загружен через REST API бэклог из 15 взаимосвязанных задач, покрывающих требования ЛР №1;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Построена диаграмма Ганта и визуализирован ход проектной активности;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— Автоматизированным скриптом подтверждена 100% корректность параметров конфигурации.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 управления задачами обеспечивает прозрачный контроль процесса и готова к сопровождению реализации системы.</w:t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Охтилев П.А., Зянчурин А.Э. Основы программной инженерии: Методические указания к выполнению лабораторных работ. — СПб.: ГУАП, 2021. — 75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ГОСТ 2.105-2019. Единая система конструкторской документации. Общие требования к текстовым документам. — М.: Стандартинформ, 2019. — 38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ГОСТ 7.32-2017. Система стандартов по информации, библиотечному и издательскому делу. Отчет о научно-исследовательской работе. — М.: Стандартинформ, 2018. — 32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Красников А.В. Управление проектами в Redmine. Практическое пособие. — М.: ДМК Пресс, 2019. — 184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Redmine REST API Reference. [Электронный ресурс]. URL: https://www.redmine.org/projects/redmine/wiki/Rest_api (дата обращения: 12.09.2026).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Протокол верификации конфигурации Redmine redmine-checks.json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"date": "2026-09-08",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"result": "PASS",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"redmine": "6.1.4",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"project": "supermarket-36",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"issues": 15,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"members": 3,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"trackers": 3,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"relations": 18,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"theme": "supermarket",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"student_project_http": 200,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"student_admin_http": 403,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"workflow_forbids_direct_close": true,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"lr4_assigned_to": "student_a",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"repeat_setup_issues": 15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333333"/>
        <w:sz w:val="22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