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AI Agent Actions - Detailed Reference</w:t>
      </w:r>
    </w:p>
    <w:p>
      <w:pPr>
        <w:pStyle w:val="Heading1"/>
      </w:pPr>
      <w:r>
        <w:t xml:space="preserve">AI Agent Actions Overview</w:t>
      </w:r>
    </w:p>
    <w:p>
      <w:r>
        <w:t xml:space="preserve">Total 8 actions supported in the ValueWats AI Agent based on Respond.io architecture:</w:t>
      </w:r>
    </w:p>
    <w:p>
      <w:r>
        <w:t xml:space="preserve">• Close conversations: Based on summary and closing note.</w:t>
      </w:r>
    </w:p>
    <w:p>
      <w:r>
        <w:t xml:space="preserve">• Assign to agent or team: Using @mentions variable.</w:t>
      </w:r>
    </w:p>
    <w:p>
      <w:r>
        <w:t xml:space="preserve">• Update Lifecycle stage: Manual selection or automated transition.</w:t>
      </w:r>
    </w:p>
    <w:p>
      <w:r>
        <w:t xml:space="preserve">• Update Contact fields: Sync to CRM profiles.</w:t>
      </w:r>
    </w:p>
    <w:p>
      <w:r>
        <w:t xml:space="preserve">• Update tags: %Tag syntax for simple logic.</w:t>
      </w:r>
    </w:p>
    <w:p>
      <w:r>
        <w:t xml:space="preserve">• Trigger Workflows: Hand-off to automated flows.</w:t>
      </w:r>
    </w:p>
    <w:p>
      <w:r>
        <w:t xml:space="preserve">• Add internal comments: Context sharing.</w:t>
      </w:r>
    </w:p>
    <w:p>
      <w:r>
        <w:t xml:space="preserve">• Make HTTP requests: Custom API integrations with Side Sheet.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2026-03-05T10:32:04.581Z</dcterms:created>
  <dcterms:modified xsi:type="dcterms:W3CDTF">2026-03-05T10:32:04.581Z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