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60" w:before="200"/>
        <w:jc w:val="center"/>
      </w:pPr>
      <w:r>
        <w:rPr>
          <w:rFonts w:ascii="Calibri" w:cs="Calibri" w:eastAsia="Calibri" w:hAnsi="Calibri"/>
          <w:color w:val="8899A6"/>
          <w:spacing w:val="80"/>
          <w:sz w:val="20"/>
          <w:szCs w:val="20"/>
        </w:rPr>
        <w:t xml:space="preserve">INTERNSHIP PROJECT PROPOSAL</w:t>
      </w:r>
    </w:p>
    <w:p>
      <w:pPr>
        <w:spacing w:after="40" w:before="60"/>
        <w:jc w:val="center"/>
      </w:pPr>
      <w:r>
        <w:rPr>
          <w:rFonts w:ascii="Calibri" w:cs="Calibri" w:eastAsia="Calibri" w:hAnsi="Calibri"/>
          <w:color w:val="0D1B2A"/>
          <w:sz w:val="36"/>
          <w:szCs w:val="36"/>
        </w:rPr>
        <w:t xml:space="preserve">Design, Security &amp; Validation of a</w:t>
      </w:r>
    </w:p>
    <w:p>
      <w:pPr>
        <w:spacing w:after="40" w:before="0"/>
        <w:jc w:val="center"/>
      </w:pPr>
      <w:r>
        <w:rPr>
          <w:rFonts w:ascii="Calibri" w:cs="Calibri" w:eastAsia="Calibri" w:hAnsi="Calibri"/>
          <w:b/>
          <w:bCs/>
          <w:color w:val="0D1B2A"/>
          <w:sz w:val="48"/>
          <w:szCs w:val="48"/>
        </w:rPr>
        <w:t xml:space="preserve">Cloud-Native 5G Core Network</w:t>
      </w:r>
    </w:p>
    <w:p>
      <w:pPr>
        <w:spacing w:after="80" w:before="0"/>
        <w:jc w:val="center"/>
      </w:pPr>
      <w:r>
        <w:rPr>
          <w:rFonts w:ascii="Calibri" w:cs="Calibri" w:eastAsia="Calibri" w:hAnsi="Calibri"/>
          <w:i/>
          <w:iCs/>
          <w:color w:val="0077B6"/>
          <w:sz w:val="26"/>
          <w:szCs w:val="26"/>
        </w:rPr>
        <w:t xml:space="preserve">with Zero-Trust Security &amp; Intelligent Anomaly Detection</w:t>
      </w:r>
    </w:p>
    <w:p>
      <w:pPr>
        <w:pBdr>
          <w:bottom w:val="single" w:color="00B4D8" w:sz="6" w:space="1"/>
        </w:pBdr>
        <w:spacing w:after="240" w:before="0"/>
        <w:jc w:val="center"/>
      </w:pPr>
      <w:r>
        <w:t xml:space="preserve"/>
      </w:r>
    </w:p>
    <w:p>
      <w:pPr>
        <w:spacing w:after="10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none" w:color="FFFFFF" w:sz="0"/>
              <w:left w:val="none" w:color="FFFFFF" w:sz="0"/>
              <w:bottom w:val="none" w:color="FFFFFF" w:sz="0"/>
              <w:right w:val="none" w:color="FFFFFF" w:sz="0"/>
            </w:tcBorders>
            <w:shd w:fill="E8F4FD" w:val="clear"/>
            <w:tcMar>
              <w:top w:type="dxa" w:w="80"/>
              <w:left w:type="dxa" w:w="160"/>
              <w:bottom w:type="dxa" w:w="80"/>
              <w:right w:type="dxa" w:w="160"/>
            </w:tcMar>
          </w:tcPr>
          <w:p>
            <w:r>
              <w:rPr>
                <w:rFonts w:ascii="Calibri" w:cs="Calibri" w:eastAsia="Calibri" w:hAnsi="Calibri"/>
                <w:b/>
                <w:bCs/>
                <w:color w:val="8899A6"/>
                <w:sz w:val="19"/>
                <w:szCs w:val="19"/>
              </w:rPr>
              <w:t xml:space="preserve">Candidate</w:t>
            </w:r>
          </w:p>
        </w:tc>
        <w:tc>
          <w:tcPr>
            <w:tcW w:type="dxa" w:w="6800"/>
            <w:tcBorders>
              <w:top w:val="none" w:color="FFFFFF" w:sz="0"/>
              <w:left w:val="none" w:color="FFFFFF" w:sz="0"/>
              <w:bottom w:val="none" w:color="FFFFFF" w:sz="0"/>
              <w:right w:val="none" w:color="FFFFFF" w:sz="0"/>
            </w:tcBorders>
            <w:shd w:fill="E8F4FD" w:val="clear"/>
            <w:tcMar>
              <w:top w:type="dxa" w:w="80"/>
              <w:left w:type="dxa" w:w="160"/>
              <w:bottom w:type="dxa" w:w="80"/>
              <w:right w:type="dxa" w:w="160"/>
            </w:tcMar>
          </w:tcPr>
          <w:p>
            <w:r>
              <w:rPr>
                <w:rFonts w:ascii="Calibri" w:cs="Calibri" w:eastAsia="Calibri" w:hAnsi="Calibri"/>
                <w:b/>
                <w:bCs/>
                <w:color w:val="0D1B2A"/>
                <w:sz w:val="21"/>
                <w:szCs w:val="21"/>
              </w:rPr>
              <w:t xml:space="preserve">Malek Aziz Hassayoun</w:t>
            </w:r>
          </w:p>
        </w:tc>
      </w:tr>
      <w:tr>
        <w:tc>
          <w:tcPr>
            <w:tcW w:type="dxa" w:w="22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b/>
                <w:bCs/>
                <w:color w:val="8899A6"/>
                <w:sz w:val="19"/>
                <w:szCs w:val="19"/>
              </w:rPr>
              <w:t xml:space="preserve">Email</w:t>
            </w:r>
          </w:p>
        </w:tc>
        <w:tc>
          <w:tcPr>
            <w:tcW w:type="dxa" w:w="68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color w:val="1A1A2E"/>
                <w:sz w:val="21"/>
                <w:szCs w:val="21"/>
              </w:rPr>
              <w:t xml:space="preserve">malekaziz.hassayoun@esprit.tn</w:t>
            </w:r>
          </w:p>
        </w:tc>
      </w:tr>
      <w:tr>
        <w:tc>
          <w:tcPr>
            <w:tcW w:type="dxa" w:w="2200"/>
            <w:tcBorders>
              <w:top w:val="none" w:color="FFFFFF" w:sz="0"/>
              <w:left w:val="none" w:color="FFFFFF" w:sz="0"/>
              <w:bottom w:val="none" w:color="FFFFFF" w:sz="0"/>
              <w:right w:val="none" w:color="FFFFFF" w:sz="0"/>
            </w:tcBorders>
            <w:shd w:fill="E8F4FD" w:val="clear"/>
            <w:tcMar>
              <w:top w:type="dxa" w:w="80"/>
              <w:left w:type="dxa" w:w="160"/>
              <w:bottom w:type="dxa" w:w="80"/>
              <w:right w:type="dxa" w:w="160"/>
            </w:tcMar>
          </w:tcPr>
          <w:p>
            <w:r>
              <w:rPr>
                <w:rFonts w:ascii="Calibri" w:cs="Calibri" w:eastAsia="Calibri" w:hAnsi="Calibri"/>
                <w:b/>
                <w:bCs/>
                <w:color w:val="8899A6"/>
                <w:sz w:val="19"/>
                <w:szCs w:val="19"/>
              </w:rPr>
              <w:t xml:space="preserve">Institution</w:t>
            </w:r>
          </w:p>
        </w:tc>
        <w:tc>
          <w:tcPr>
            <w:tcW w:type="dxa" w:w="6800"/>
            <w:tcBorders>
              <w:top w:val="none" w:color="FFFFFF" w:sz="0"/>
              <w:left w:val="none" w:color="FFFFFF" w:sz="0"/>
              <w:bottom w:val="none" w:color="FFFFFF" w:sz="0"/>
              <w:right w:val="none" w:color="FFFFFF" w:sz="0"/>
            </w:tcBorders>
            <w:shd w:fill="E8F4FD" w:val="clear"/>
            <w:tcMar>
              <w:top w:type="dxa" w:w="80"/>
              <w:left w:type="dxa" w:w="160"/>
              <w:bottom w:type="dxa" w:w="80"/>
              <w:right w:type="dxa" w:w="160"/>
            </w:tcMar>
          </w:tcPr>
          <w:p>
            <w:r>
              <w:rPr>
                <w:rFonts w:ascii="Calibri" w:cs="Calibri" w:eastAsia="Calibri" w:hAnsi="Calibri"/>
                <w:color w:val="1A1A2E"/>
                <w:sz w:val="21"/>
                <w:szCs w:val="21"/>
              </w:rPr>
              <w:t xml:space="preserve">ESPRIT – École Supérieure Privée d'Ingénierie</w:t>
            </w:r>
          </w:p>
        </w:tc>
      </w:tr>
      <w:tr>
        <w:tc>
          <w:tcPr>
            <w:tcW w:type="dxa" w:w="22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b/>
                <w:bCs/>
                <w:color w:val="8899A6"/>
                <w:sz w:val="19"/>
                <w:szCs w:val="19"/>
              </w:rPr>
              <w:t xml:space="preserve">Domain</w:t>
            </w:r>
          </w:p>
        </w:tc>
        <w:tc>
          <w:tcPr>
            <w:tcW w:type="dxa" w:w="68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color w:val="1A1A2E"/>
                <w:sz w:val="21"/>
                <w:szCs w:val="21"/>
              </w:rPr>
              <w:t xml:space="preserve">5G Core Networks / Cloud-Native Security / Telco Observability</w:t>
            </w:r>
          </w:p>
        </w:tc>
      </w:tr>
      <w:tr>
        <w:tc>
          <w:tcPr>
            <w:tcW w:type="dxa" w:w="2200"/>
            <w:tcBorders>
              <w:top w:val="none" w:color="FFFFFF" w:sz="0"/>
              <w:left w:val="none" w:color="FFFFFF" w:sz="0"/>
              <w:bottom w:val="none" w:color="FFFFFF" w:sz="0"/>
              <w:right w:val="none" w:color="FFFFFF" w:sz="0"/>
            </w:tcBorders>
            <w:shd w:fill="E8F4FD" w:val="clear"/>
            <w:tcMar>
              <w:top w:type="dxa" w:w="80"/>
              <w:left w:type="dxa" w:w="160"/>
              <w:bottom w:type="dxa" w:w="80"/>
              <w:right w:type="dxa" w:w="160"/>
            </w:tcMar>
          </w:tcPr>
          <w:p>
            <w:r>
              <w:rPr>
                <w:rFonts w:ascii="Calibri" w:cs="Calibri" w:eastAsia="Calibri" w:hAnsi="Calibri"/>
                <w:b/>
                <w:bCs/>
                <w:color w:val="8899A6"/>
                <w:sz w:val="19"/>
                <w:szCs w:val="19"/>
              </w:rPr>
              <w:t xml:space="preserve">Standard</w:t>
            </w:r>
          </w:p>
        </w:tc>
        <w:tc>
          <w:tcPr>
            <w:tcW w:type="dxa" w:w="6800"/>
            <w:tcBorders>
              <w:top w:val="none" w:color="FFFFFF" w:sz="0"/>
              <w:left w:val="none" w:color="FFFFFF" w:sz="0"/>
              <w:bottom w:val="none" w:color="FFFFFF" w:sz="0"/>
              <w:right w:val="none" w:color="FFFFFF" w:sz="0"/>
            </w:tcBorders>
            <w:shd w:fill="E8F4FD" w:val="clear"/>
            <w:tcMar>
              <w:top w:type="dxa" w:w="80"/>
              <w:left w:type="dxa" w:w="160"/>
              <w:bottom w:type="dxa" w:w="80"/>
              <w:right w:type="dxa" w:w="160"/>
            </w:tcMar>
          </w:tcPr>
          <w:p>
            <w:r>
              <w:rPr>
                <w:rFonts w:ascii="Calibri" w:cs="Calibri" w:eastAsia="Calibri" w:hAnsi="Calibri"/>
                <w:color w:val="1A1A2E"/>
                <w:sz w:val="21"/>
                <w:szCs w:val="21"/>
              </w:rPr>
              <w:t xml:space="preserve">3GPP Release 15+ Service-Based Architecture (SBA)</w:t>
            </w:r>
          </w:p>
        </w:tc>
      </w:tr>
      <w:tr>
        <w:tc>
          <w:tcPr>
            <w:tcW w:type="dxa" w:w="22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b/>
                <w:bCs/>
                <w:color w:val="8899A6"/>
                <w:sz w:val="19"/>
                <w:szCs w:val="19"/>
              </w:rPr>
              <w:t xml:space="preserve">Date</w:t>
            </w:r>
          </w:p>
        </w:tc>
        <w:tc>
          <w:tcPr>
            <w:tcW w:type="dxa" w:w="68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Calibri" w:cs="Calibri" w:eastAsia="Calibri" w:hAnsi="Calibri"/>
                <w:color w:val="1A1A2E"/>
                <w:sz w:val="21"/>
                <w:szCs w:val="21"/>
              </w:rPr>
              <w:t xml:space="preserve">June 2026</w:t>
            </w:r>
          </w:p>
        </w:tc>
      </w:tr>
    </w:tbl>
    <w:p>
      <w:pPr>
        <w:spacing w:after="200" w:before="0"/>
      </w:pPr>
      <w:r>
        <w:t xml:space="preserve"/>
      </w:r>
    </w:p>
    <w:p>
      <w:r>
        <w:br w:type="page"/>
      </w:r>
    </w:p>
    <w:p>
      <w:pPr>
        <w:pStyle w:val="Heading1"/>
        <w:pBdr>
          <w:bottom w:val="single" w:color="00B4D8" w:sz="4" w:space="4"/>
        </w:pBdr>
        <w:spacing w:after="120" w:before="360"/>
      </w:pPr>
      <w:r>
        <w:rPr>
          <w:rFonts w:ascii="Calibri" w:cs="Calibri" w:eastAsia="Calibri" w:hAnsi="Calibri"/>
          <w:b/>
          <w:bCs/>
          <w:color w:val="0D1B2A"/>
          <w:sz w:val="32"/>
          <w:szCs w:val="32"/>
        </w:rPr>
        <w:t xml:space="preserve">1. Executive Summary</w:t>
      </w:r>
    </w:p>
    <w:p>
      <w:pPr>
        <w:spacing w:after="60" w:before="60"/>
      </w:pPr>
      <w:r>
        <w:rPr>
          <w:rFonts w:ascii="Calibri" w:cs="Calibri" w:eastAsia="Calibri" w:hAnsi="Calibri"/>
          <w:color w:val="1A1A2E"/>
          <w:sz w:val="22"/>
          <w:szCs w:val="22"/>
        </w:rPr>
        <w:t xml:space="preserve">This project proposes the design, implementation, security hardening, and validation of a cloud-native 5G Core (5GC) network prototype. Going beyond a standard educational implementation, this proposal introduces three differentiating layers not found in mainstream open-source 5G cores:</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w:t>
            </w:r>
          </w:p>
        </w:tc>
        <w:tc>
          <w:tcPr>
            <w:tcW w:type="dxa" w:w="25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Layer</w:t>
            </w:r>
          </w:p>
        </w:tc>
        <w:tc>
          <w:tcPr>
            <w:tcW w:type="dxa" w:w="626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What it adds</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01</w:t>
            </w:r>
          </w:p>
        </w:tc>
        <w:tc>
          <w:tcPr>
            <w:tcW w:type="dxa" w:w="2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Zero-Trust Security</w:t>
            </w:r>
          </w:p>
        </w:tc>
        <w:tc>
          <w:tcPr>
            <w:tcW w:type="dxa" w:w="62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Mutual TLS on all SBI interfaces, certificate-based NF identity, network policy enforcement between micro-services — capabilities absent from open5GS and free5GC by default.</w:t>
            </w:r>
          </w:p>
        </w:tc>
      </w:tr>
      <w:tr>
        <w:tc>
          <w:tcPr>
            <w:tcW w:type="dxa" w:w="600"/>
            <w:tcBorders>
              <w:top w:val="single" w:color="00B4D8" w:sz="1"/>
              <w:left w:val="single" w:color="00B4D8" w:sz="1"/>
              <w:bottom w:val="single" w:color="00B4D8" w:sz="1"/>
              <w:right w:val="single" w:color="00B4D8" w:sz="1"/>
            </w:tcBorders>
            <w:shd w:fill="EBF5FB"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02</w:t>
            </w:r>
          </w:p>
        </w:tc>
        <w:tc>
          <w:tcPr>
            <w:tcW w:type="dxa" w:w="25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Anomaly Detection Engine</w:t>
            </w:r>
          </w:p>
        </w:tc>
        <w:tc>
          <w:tcPr>
            <w:tcW w:type="dxa" w:w="62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Lightweight ML model trained on 5G signalling patterns to flag rogue UEs, IMSI-catcher signatures, and abnormal session establishment rates in real time.</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03</w:t>
            </w:r>
          </w:p>
        </w:tc>
        <w:tc>
          <w:tcPr>
            <w:tcW w:type="dxa" w:w="25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Automated Test Framework</w:t>
            </w:r>
          </w:p>
        </w:tc>
        <w:tc>
          <w:tcPr>
            <w:tcW w:type="dxa" w:w="62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 scenario-driven conformance test suite that validates call flows against 3GPP TS 23.502 procedures, enabling CI/CD-gated regression testing of the core.</w:t>
            </w:r>
          </w:p>
        </w:tc>
      </w:tr>
    </w:tbl>
    <w:p>
      <w:pPr>
        <w:spacing w:after="50" w:before="0"/>
      </w:pPr>
      <w:r>
        <w:t xml:space="preserve"/>
      </w:r>
    </w:p>
    <w:p>
      <w:pPr>
        <w:pBdr>
          <w:left w:val="single" w:color="00B4D8" w:sz="16" w:space="6"/>
        </w:pBdr>
        <w:shd w:fill="E8F4FD" w:val="clear"/>
        <w:spacing w:after="80" w:before="80"/>
        <w:ind w:left="240" w:firstLine="0"/>
      </w:pPr>
      <w:r>
        <w:rPr>
          <w:rFonts w:ascii="Calibri" w:cs="Calibri" w:eastAsia="Calibri" w:hAnsi="Calibri"/>
          <w:i/>
          <w:iCs/>
          <w:color w:val="023E8A"/>
          <w:sz w:val="21"/>
          <w:szCs w:val="21"/>
        </w:rPr>
        <w:t xml:space="preserve">The result is not just a prototype — it is an engineering platform: a reproducible, testable, security-aware 5G core that demonstrates skills directly relevant to telecom R&amp;D, network security, and cloud-native systems engineering.</w:t>
      </w:r>
    </w:p>
    <w:p>
      <w:pPr>
        <w:spacing w:after="100" w:before="0"/>
      </w:pPr>
      <w:r>
        <w:t xml:space="preserve"/>
      </w:r>
    </w:p>
    <w:p>
      <w:pPr>
        <w:pStyle w:val="Heading1"/>
        <w:pBdr>
          <w:bottom w:val="single" w:color="00B4D8" w:sz="4" w:space="4"/>
        </w:pBdr>
        <w:spacing w:after="120" w:before="360"/>
      </w:pPr>
      <w:r>
        <w:rPr>
          <w:rFonts w:ascii="Calibri" w:cs="Calibri" w:eastAsia="Calibri" w:hAnsi="Calibri"/>
          <w:b/>
          <w:bCs/>
          <w:color w:val="0D1B2A"/>
          <w:sz w:val="32"/>
          <w:szCs w:val="32"/>
        </w:rPr>
        <w:t xml:space="preserve">2. Context &amp; Motivation</w:t>
      </w:r>
    </w:p>
    <w:p>
      <w:pPr>
        <w:pStyle w:val="Heading2"/>
        <w:spacing w:after="80" w:before="280"/>
      </w:pPr>
      <w:r>
        <w:rPr>
          <w:rFonts w:ascii="Calibri" w:cs="Calibri" w:eastAsia="Calibri" w:hAnsi="Calibri"/>
          <w:b/>
          <w:bCs/>
          <w:color w:val="0077B6"/>
          <w:sz w:val="26"/>
          <w:szCs w:val="26"/>
        </w:rPr>
        <w:t xml:space="preserve">2.1 The 5G Core Architecture</w:t>
      </w:r>
    </w:p>
    <w:p>
      <w:pPr>
        <w:spacing w:after="60" w:before="60"/>
      </w:pPr>
      <w:r>
        <w:rPr>
          <w:rFonts w:ascii="Calibri" w:cs="Calibri" w:eastAsia="Calibri" w:hAnsi="Calibri"/>
          <w:color w:val="1A1A2E"/>
          <w:sz w:val="22"/>
          <w:szCs w:val="22"/>
        </w:rPr>
        <w:t xml:space="preserve">The 5G Core defined by 3GPP Release 15+ replaces the monolithic EPC of 4G with a fully service-based architecture (SBA). Each network function (NF) operates as an independent micro-service, communicating through HTTP/2 REST APIs over the Service-Based Interface (SBI). This paradigm brings cloud-native engineering principles — micro-services, containerisation, orchestration, and observability — into the heart of the mobile network.</w:t>
      </w:r>
    </w:p>
    <w:p>
      <w:pPr>
        <w:spacing w:after="50" w:before="0"/>
      </w:pPr>
      <w:r>
        <w:t xml:space="preserve"/>
      </w:r>
    </w:p>
    <w:p>
      <w:pPr>
        <w:pStyle w:val="Heading2"/>
        <w:spacing w:after="80" w:before="280"/>
      </w:pPr>
      <w:r>
        <w:rPr>
          <w:rFonts w:ascii="Calibri" w:cs="Calibri" w:eastAsia="Calibri" w:hAnsi="Calibri"/>
          <w:b/>
          <w:bCs/>
          <w:color w:val="0077B6"/>
          <w:sz w:val="26"/>
          <w:szCs w:val="26"/>
        </w:rPr>
        <w:t xml:space="preserve">2.2 Why a From-Scratch Implementation Has Value</w:t>
      </w:r>
    </w:p>
    <w:p>
      <w:pPr>
        <w:spacing w:after="60" w:before="60"/>
      </w:pPr>
      <w:r>
        <w:rPr>
          <w:rFonts w:ascii="Calibri" w:cs="Calibri" w:eastAsia="Calibri" w:hAnsi="Calibri"/>
          <w:color w:val="1A1A2E"/>
          <w:sz w:val="22"/>
          <w:szCs w:val="22"/>
        </w:rPr>
        <w:t xml:space="preserve">Open-source 5G cores (open5GS, free5GC, OAI) already implement the basic 3GPP procedures. Building yet another vanilla core has diminishing educational value. This project is justified by what it adds:</w:t>
      </w:r>
    </w:p>
    <w:p>
      <w:pPr>
        <w:pStyle w:val="ListParagraph"/>
        <w:numPr>
          <w:ilvl w:val="0"/>
          <w:numId w:val="2"/>
        </w:numPr>
        <w:spacing w:after="40" w:before="40"/>
      </w:pPr>
      <w:r>
        <w:rPr>
          <w:rFonts w:ascii="Calibri" w:cs="Calibri" w:eastAsia="Calibri" w:hAnsi="Calibri"/>
          <w:color w:val="1A1A2E"/>
          <w:sz w:val="21"/>
          <w:szCs w:val="21"/>
        </w:rPr>
        <w:t xml:space="preserve">Security posture: none of the major open-source cores ship with mTLS between NFs, zero-trust network policies, or certificate lifecycle management. This is a known and documented gap that operators must patch themselves.</w:t>
      </w:r>
    </w:p>
    <w:p>
      <w:pPr>
        <w:pStyle w:val="ListParagraph"/>
        <w:numPr>
          <w:ilvl w:val="0"/>
          <w:numId w:val="2"/>
        </w:numPr>
        <w:spacing w:after="40" w:before="40"/>
      </w:pPr>
      <w:r>
        <w:rPr>
          <w:rFonts w:ascii="Calibri" w:cs="Calibri" w:eastAsia="Calibri" w:hAnsi="Calibri"/>
          <w:color w:val="1A1A2E"/>
          <w:sz w:val="21"/>
          <w:szCs w:val="21"/>
        </w:rPr>
        <w:t xml:space="preserve">Testability: the open-source ecosystem lacks a portable, scenario-driven conformance test framework. Operators and vendors run tests manually or with proprietary tooling.</w:t>
      </w:r>
    </w:p>
    <w:p>
      <w:pPr>
        <w:pStyle w:val="ListParagraph"/>
        <w:numPr>
          <w:ilvl w:val="0"/>
          <w:numId w:val="2"/>
        </w:numPr>
        <w:spacing w:after="40" w:before="40"/>
      </w:pPr>
      <w:r>
        <w:rPr>
          <w:rFonts w:ascii="Calibri" w:cs="Calibri" w:eastAsia="Calibri" w:hAnsi="Calibri"/>
          <w:color w:val="1A1A2E"/>
          <w:sz w:val="21"/>
          <w:szCs w:val="21"/>
        </w:rPr>
        <w:t xml:space="preserve">Observability + security fusion: correlating Prometheus signalling metrics with anomaly detection is unexplored territory in the open-source 5G space.</w:t>
      </w:r>
    </w:p>
    <w:p>
      <w:pPr>
        <w:spacing w:after="50" w:before="0"/>
      </w:pPr>
      <w:r>
        <w:t xml:space="preserve"/>
      </w:r>
    </w:p>
    <w:p>
      <w:pPr>
        <w:pBdr>
          <w:left w:val="single" w:color="00B4D8" w:sz="16" w:space="6"/>
        </w:pBdr>
        <w:shd w:fill="E8F4FD" w:val="clear"/>
        <w:spacing w:after="80" w:before="80"/>
        <w:ind w:left="240" w:firstLine="0"/>
      </w:pPr>
      <w:r>
        <w:rPr>
          <w:rFonts w:ascii="Calibri" w:cs="Calibri" w:eastAsia="Calibri" w:hAnsi="Calibri"/>
          <w:i/>
          <w:iCs/>
          <w:color w:val="023E8A"/>
          <w:sz w:val="21"/>
          <w:szCs w:val="21"/>
        </w:rPr>
        <w:t xml:space="preserve">The prototype is the vehicle. The security architecture, test framework, and anomaly detection engine are the contributions.</w:t>
      </w:r>
    </w:p>
    <w:p>
      <w:pPr>
        <w:spacing w:after="100" w:before="0"/>
      </w:pPr>
      <w:r>
        <w:t xml:space="preserve"/>
      </w:r>
    </w:p>
    <w:p>
      <w:pPr>
        <w:pStyle w:val="Heading1"/>
        <w:pBdr>
          <w:bottom w:val="single" w:color="00B4D8" w:sz="4" w:space="4"/>
        </w:pBdr>
        <w:spacing w:after="120" w:before="360"/>
      </w:pPr>
      <w:r>
        <w:rPr>
          <w:rFonts w:ascii="Calibri" w:cs="Calibri" w:eastAsia="Calibri" w:hAnsi="Calibri"/>
          <w:b/>
          <w:bCs/>
          <w:color w:val="0D1B2A"/>
          <w:sz w:val="32"/>
          <w:szCs w:val="32"/>
        </w:rPr>
        <w:t xml:space="preserve">3. Problem Statement</w:t>
      </w:r>
    </w:p>
    <w:p>
      <w:pPr>
        <w:spacing w:after="60" w:before="60"/>
      </w:pPr>
      <w:r>
        <w:rPr>
          <w:rFonts w:ascii="Calibri" w:cs="Calibri" w:eastAsia="Calibri" w:hAnsi="Calibri"/>
          <w:color w:val="1A1A2E"/>
          <w:sz w:val="22"/>
          <w:szCs w:val="22"/>
        </w:rPr>
        <w:t xml:space="preserve">This project addresses four engineering challenges, each with specific technical dimensions that go beyond the baseline proposal:</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3480"/>
        <w:gridCol w:w="3080"/>
      </w:tblGrid>
      <w:tr>
        <w:tc>
          <w:tcPr>
            <w:tcW w:type="dxa" w:w="2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
            </w:r>
          </w:p>
        </w:tc>
        <w:tc>
          <w:tcPr>
            <w:tcW w:type="dxa" w:w="26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Challenge</w:t>
            </w:r>
          </w:p>
        </w:tc>
        <w:tc>
          <w:tcPr>
            <w:tcW w:type="dxa" w:w="348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Baseline Scope</w:t>
            </w:r>
          </w:p>
        </w:tc>
        <w:tc>
          <w:tcPr>
            <w:tcW w:type="dxa" w:w="308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Extended Scope (This Project)</w:t>
            </w:r>
          </w:p>
        </w:tc>
      </w:tr>
      <w:tr>
        <w:tc>
          <w:tcPr>
            <w:tcW w:type="dxa" w:w="2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P1</w:t>
            </w:r>
          </w:p>
        </w:tc>
        <w:tc>
          <w:tcPr>
            <w:tcW w:type="dxa" w:w="2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Protocol Complexity</w:t>
            </w:r>
          </w:p>
        </w:tc>
        <w:tc>
          <w:tcPr>
            <w:tcW w:type="dxa" w:w="34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Implement NGAP, NAS, HTTP/2 SBI correctly.</w:t>
            </w:r>
          </w:p>
        </w:tc>
        <w:tc>
          <w:tcPr>
            <w:tcW w:type="dxa" w:w="30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Add protocol-level security: SCTP over DTLS towards RAN, mTLS on all SBI calls.</w:t>
            </w:r>
          </w:p>
        </w:tc>
      </w:tr>
      <w:tr>
        <w:tc>
          <w:tcPr>
            <w:tcW w:type="dxa" w:w="2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P2</w:t>
            </w:r>
          </w:p>
        </w:tc>
        <w:tc>
          <w:tcPr>
            <w:tcW w:type="dxa" w:w="26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Distributed Systems Design</w:t>
            </w:r>
          </w:p>
        </w:tc>
        <w:tc>
          <w:tcPr>
            <w:tcW w:type="dxa" w:w="34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NF registration, discovery, state coordination.</w:t>
            </w:r>
          </w:p>
        </w:tc>
        <w:tc>
          <w:tcPr>
            <w:tcW w:type="dxa" w:w="30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Add certificate-based NF identity via a lightweight PKI, token-based authorisation on SBI endpoints.</w:t>
            </w:r>
          </w:p>
        </w:tc>
      </w:tr>
      <w:tr>
        <w:tc>
          <w:tcPr>
            <w:tcW w:type="dxa" w:w="2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P3</w:t>
            </w:r>
          </w:p>
        </w:tc>
        <w:tc>
          <w:tcPr>
            <w:tcW w:type="dxa" w:w="2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Deployment &amp; Observability</w:t>
            </w:r>
          </w:p>
        </w:tc>
        <w:tc>
          <w:tcPr>
            <w:tcW w:type="dxa" w:w="34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Docker Compose, Prometheus, Grafana.</w:t>
            </w:r>
          </w:p>
        </w:tc>
        <w:tc>
          <w:tcPr>
            <w:tcW w:type="dxa" w:w="30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Add network policy enforcement (Cilium/eBPF), anomaly detection sidecar, security event dashboard.</w:t>
            </w:r>
          </w:p>
        </w:tc>
      </w:tr>
      <w:tr>
        <w:tc>
          <w:tcPr>
            <w:tcW w:type="dxa" w:w="2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P4</w:t>
            </w:r>
          </w:p>
        </w:tc>
        <w:tc>
          <w:tcPr>
            <w:tcW w:type="dxa" w:w="26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Standards Conformance</w:t>
            </w:r>
          </w:p>
        </w:tc>
        <w:tc>
          <w:tcPr>
            <w:tcW w:type="dxa" w:w="34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Interoperate with a RAN simulator.</w:t>
            </w:r>
          </w:p>
        </w:tc>
        <w:tc>
          <w:tcPr>
            <w:tcW w:type="dxa" w:w="30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Build a CI/CD-integrated conformance test suite covering TS 23.502 registration and PDU session procedures.</w:t>
            </w:r>
          </w:p>
        </w:tc>
      </w:tr>
    </w:tbl>
    <w:p>
      <w:pPr>
        <w:spacing w:after="100" w:before="0"/>
      </w:pPr>
      <w:r>
        <w:t xml:space="preserve"/>
      </w:r>
    </w:p>
    <w:p>
      <w:pPr>
        <w:pStyle w:val="Heading1"/>
        <w:pBdr>
          <w:bottom w:val="single" w:color="00B4D8" w:sz="4" w:space="4"/>
        </w:pBdr>
        <w:spacing w:after="120" w:before="360"/>
      </w:pPr>
      <w:r>
        <w:rPr>
          <w:rFonts w:ascii="Calibri" w:cs="Calibri" w:eastAsia="Calibri" w:hAnsi="Calibri"/>
          <w:b/>
          <w:bCs/>
          <w:color w:val="0D1B2A"/>
          <w:sz w:val="32"/>
          <w:szCs w:val="32"/>
        </w:rPr>
        <w:t xml:space="preserve">4. Extended System Architecture</w:t>
      </w:r>
    </w:p>
    <w:p>
      <w:pPr>
        <w:pStyle w:val="Heading2"/>
        <w:spacing w:after="80" w:before="280"/>
      </w:pPr>
      <w:r>
        <w:rPr>
          <w:rFonts w:ascii="Calibri" w:cs="Calibri" w:eastAsia="Calibri" w:hAnsi="Calibri"/>
          <w:b/>
          <w:bCs/>
          <w:color w:val="0077B6"/>
          <w:sz w:val="26"/>
          <w:szCs w:val="26"/>
        </w:rPr>
        <w:t xml:space="preserve">4.1 Minimal Viable Core (MVP) — Unchanged</w:t>
      </w:r>
    </w:p>
    <w:p>
      <w:pPr>
        <w:spacing w:after="60" w:before="60"/>
      </w:pPr>
      <w:r>
        <w:rPr>
          <w:rFonts w:ascii="Calibri" w:cs="Calibri" w:eastAsia="Calibri" w:hAnsi="Calibri"/>
          <w:color w:val="1A1A2E"/>
          <w:sz w:val="22"/>
          <w:szCs w:val="22"/>
        </w:rPr>
        <w:t xml:space="preserve">The MVP targets the minimum set of NFs required to demonstrate a complete 5G call flow:</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NF</w:t>
            </w:r>
          </w:p>
        </w:tc>
        <w:tc>
          <w:tcPr>
            <w:tcW w:type="dxa" w:w="16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Scope</w:t>
            </w:r>
          </w:p>
        </w:tc>
        <w:tc>
          <w:tcPr>
            <w:tcW w:type="dxa" w:w="636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Role</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NRF</w:t>
            </w:r>
          </w:p>
        </w:tc>
        <w:tc>
          <w:tcPr>
            <w:tcW w:type="dxa" w:w="1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Core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Service registry &amp; discovery for all network functions</w:t>
            </w:r>
          </w:p>
        </w:tc>
      </w:tr>
      <w:tr>
        <w:tc>
          <w:tcPr>
            <w:tcW w:type="dxa" w:w="14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AMF</w:t>
            </w:r>
          </w:p>
        </w:tc>
        <w:tc>
          <w:tcPr>
            <w:tcW w:type="dxa" w:w="16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Core</w:t>
            </w:r>
          </w:p>
        </w:tc>
        <w:tc>
          <w:tcPr>
            <w:tcW w:type="dxa" w:w="6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Access &amp; Mobility Management — SCTP/NGAP interface to the gNB</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SMF</w:t>
            </w:r>
          </w:p>
        </w:tc>
        <w:tc>
          <w:tcPr>
            <w:tcW w:type="dxa" w:w="1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Core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Session Management — PDU session lifecycle, user-plane control via PFCP</w:t>
            </w:r>
          </w:p>
        </w:tc>
      </w:tr>
      <w:tr>
        <w:tc>
          <w:tcPr>
            <w:tcW w:type="dxa" w:w="14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UPF</w:t>
            </w:r>
          </w:p>
        </w:tc>
        <w:tc>
          <w:tcPr>
            <w:tcW w:type="dxa" w:w="16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Core</w:t>
            </w:r>
          </w:p>
        </w:tc>
        <w:tc>
          <w:tcPr>
            <w:tcW w:type="dxa" w:w="6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User Plane Forwarding — GTP-U data path moving subscriber packets</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AUSF</w:t>
            </w:r>
          </w:p>
        </w:tc>
        <w:tc>
          <w:tcPr>
            <w:tcW w:type="dxa" w:w="1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Core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Authentication Server — 5G-AKA and EAP-AKA' procedures</w:t>
            </w:r>
          </w:p>
        </w:tc>
      </w:tr>
      <w:tr>
        <w:tc>
          <w:tcPr>
            <w:tcW w:type="dxa" w:w="14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UDM</w:t>
            </w:r>
          </w:p>
        </w:tc>
        <w:tc>
          <w:tcPr>
            <w:tcW w:type="dxa" w:w="16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Core</w:t>
            </w:r>
          </w:p>
        </w:tc>
        <w:tc>
          <w:tcPr>
            <w:tcW w:type="dxa" w:w="6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Unified Data Management — subscriber profiles, authentication vectors</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8899A6"/>
                <w:sz w:val="20"/>
                <w:szCs w:val="20"/>
              </w:rPr>
              <w:t xml:space="preserve">PCF</w:t>
            </w:r>
          </w:p>
        </w:tc>
        <w:tc>
          <w:tcPr>
            <w:tcW w:type="dxa" w:w="1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Stretch</w:t>
            </w:r>
          </w:p>
        </w:tc>
        <w:tc>
          <w:tcPr>
            <w:tcW w:type="dxa" w:w="6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Policy control — QoS rules, charging policies (stretch goal)</w:t>
            </w:r>
          </w:p>
        </w:tc>
      </w:tr>
      <w:tr>
        <w:tc>
          <w:tcPr>
            <w:tcW w:type="dxa" w:w="14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8899A6"/>
                <w:sz w:val="20"/>
                <w:szCs w:val="20"/>
              </w:rPr>
              <w:t xml:space="preserve">NSSF</w:t>
            </w:r>
          </w:p>
        </w:tc>
        <w:tc>
          <w:tcPr>
            <w:tcW w:type="dxa" w:w="16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Stretch</w:t>
            </w:r>
          </w:p>
        </w:tc>
        <w:tc>
          <w:tcPr>
            <w:tcW w:type="dxa" w:w="6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Network slice selection (stretch goal)</w:t>
            </w:r>
          </w:p>
        </w:tc>
      </w:tr>
    </w:tbl>
    <w:p>
      <w:pPr>
        <w:spacing w:after="50" w:before="0"/>
      </w:pPr>
      <w:r>
        <w:t xml:space="preserve"/>
      </w:r>
    </w:p>
    <w:p>
      <w:pPr>
        <w:pStyle w:val="Heading2"/>
        <w:spacing w:after="80" w:before="280"/>
      </w:pPr>
      <w:r>
        <w:rPr>
          <w:rFonts w:ascii="Calibri" w:cs="Calibri" w:eastAsia="Calibri" w:hAnsi="Calibri"/>
          <w:b/>
          <w:bCs/>
          <w:color w:val="0077B6"/>
          <w:sz w:val="26"/>
          <w:szCs w:val="26"/>
        </w:rPr>
        <w:t xml:space="preserve">4.2 Security Layer — Zero-Trust Architecture</w:t>
      </w:r>
    </w:p>
    <w:p>
      <w:pPr>
        <w:pBdr>
          <w:left w:val="single" w:color="00B4D8" w:sz="16" w:space="6"/>
        </w:pBdr>
        <w:shd w:fill="E8F4FD" w:val="clear"/>
        <w:spacing w:after="80" w:before="80"/>
        <w:ind w:left="240" w:firstLine="0"/>
      </w:pPr>
      <w:r>
        <w:rPr>
          <w:rFonts w:ascii="Calibri" w:cs="Calibri" w:eastAsia="Calibri" w:hAnsi="Calibri"/>
          <w:i/>
          <w:iCs/>
          <w:color w:val="023E8A"/>
          <w:sz w:val="21"/>
          <w:szCs w:val="21"/>
        </w:rPr>
        <w:t xml:space="preserve">Zero-trust means no NF trusts another NF by default, regardless of network position. Every inter-NF call must be authenticated and authorised.</w:t>
      </w:r>
    </w:p>
    <w:p>
      <w:pPr>
        <w:spacing w:after="50" w:before="0"/>
      </w:pPr>
      <w:r>
        <w:t xml:space="preserve"/>
      </w:r>
    </w:p>
    <w:p>
      <w:pPr>
        <w:spacing w:after="60" w:before="200"/>
      </w:pPr>
      <w:r>
        <w:rPr>
          <w:rFonts w:ascii="Calibri" w:cs="Calibri" w:eastAsia="Calibri" w:hAnsi="Calibri"/>
          <w:b/>
          <w:bCs/>
          <w:color w:val="0D1B2A"/>
          <w:sz w:val="22"/>
          <w:szCs w:val="22"/>
        </w:rPr>
        <w:t xml:space="preserve">4.2.1 Mutual TLS on the Service-Based Interface</w:t>
      </w:r>
    </w:p>
    <w:p>
      <w:pPr>
        <w:pStyle w:val="ListParagraph"/>
        <w:numPr>
          <w:ilvl w:val="0"/>
          <w:numId w:val="2"/>
        </w:numPr>
        <w:spacing w:after="40" w:before="40"/>
      </w:pPr>
      <w:r>
        <w:rPr>
          <w:rFonts w:ascii="Calibri" w:cs="Calibri" w:eastAsia="Calibri" w:hAnsi="Calibri"/>
          <w:color w:val="1A1A2E"/>
          <w:sz w:val="21"/>
          <w:szCs w:val="21"/>
        </w:rPr>
        <w:t xml:space="preserve">Deploy a lightweight internal PKI (using Vault or a self-hosted CA) to issue X.509 certificates per NF instance.</w:t>
      </w:r>
    </w:p>
    <w:p>
      <w:pPr>
        <w:pStyle w:val="ListParagraph"/>
        <w:numPr>
          <w:ilvl w:val="0"/>
          <w:numId w:val="2"/>
        </w:numPr>
        <w:spacing w:after="40" w:before="40"/>
      </w:pPr>
      <w:r>
        <w:rPr>
          <w:rFonts w:ascii="Calibri" w:cs="Calibri" w:eastAsia="Calibri" w:hAnsi="Calibri"/>
          <w:color w:val="1A1A2E"/>
          <w:sz w:val="21"/>
          <w:szCs w:val="21"/>
        </w:rPr>
        <w:t xml:space="preserve">All HTTP/2 SBI calls require client certificate presentation — the server rejects any call from an uncertified peer.</w:t>
      </w:r>
    </w:p>
    <w:p>
      <w:pPr>
        <w:pStyle w:val="ListParagraph"/>
        <w:numPr>
          <w:ilvl w:val="0"/>
          <w:numId w:val="2"/>
        </w:numPr>
        <w:spacing w:after="40" w:before="40"/>
      </w:pPr>
      <w:r>
        <w:rPr>
          <w:rFonts w:ascii="Calibri" w:cs="Calibri" w:eastAsia="Calibri" w:hAnsi="Calibri"/>
          <w:color w:val="1A1A2E"/>
          <w:sz w:val="21"/>
          <w:szCs w:val="21"/>
        </w:rPr>
        <w:t xml:space="preserve">Certificate rotation is automated and tested as part of the deployment pipeline.</w:t>
      </w:r>
    </w:p>
    <w:p>
      <w:pPr>
        <w:spacing w:after="50" w:before="0"/>
      </w:pPr>
      <w:r>
        <w:t xml:space="preserve"/>
      </w:r>
    </w:p>
    <w:p>
      <w:pPr>
        <w:spacing w:after="60" w:before="200"/>
      </w:pPr>
      <w:r>
        <w:rPr>
          <w:rFonts w:ascii="Calibri" w:cs="Calibri" w:eastAsia="Calibri" w:hAnsi="Calibri"/>
          <w:b/>
          <w:bCs/>
          <w:color w:val="0D1B2A"/>
          <w:sz w:val="22"/>
          <w:szCs w:val="22"/>
        </w:rPr>
        <w:t xml:space="preserve">4.2.2 OAuth2 / JWT Token Authorisation (3GPP TS 33.501 §13)</w:t>
      </w:r>
    </w:p>
    <w:p>
      <w:pPr>
        <w:pStyle w:val="ListParagraph"/>
        <w:numPr>
          <w:ilvl w:val="0"/>
          <w:numId w:val="2"/>
        </w:numPr>
        <w:spacing w:after="40" w:before="40"/>
      </w:pPr>
      <w:r>
        <w:rPr>
          <w:rFonts w:ascii="Calibri" w:cs="Calibri" w:eastAsia="Calibri" w:hAnsi="Calibri"/>
          <w:color w:val="1A1A2E"/>
          <w:sz w:val="21"/>
          <w:szCs w:val="21"/>
        </w:rPr>
        <w:t xml:space="preserve">The NRF acts as an OAuth2 authorisation server, issuing access tokens scoped to specific NF service operations.</w:t>
      </w:r>
    </w:p>
    <w:p>
      <w:pPr>
        <w:pStyle w:val="ListParagraph"/>
        <w:numPr>
          <w:ilvl w:val="0"/>
          <w:numId w:val="2"/>
        </w:numPr>
        <w:spacing w:after="40" w:before="40"/>
      </w:pPr>
      <w:r>
        <w:rPr>
          <w:rFonts w:ascii="Calibri" w:cs="Calibri" w:eastAsia="Calibri" w:hAnsi="Calibri"/>
          <w:color w:val="1A1A2E"/>
          <w:sz w:val="21"/>
          <w:szCs w:val="21"/>
        </w:rPr>
        <w:t xml:space="preserve">The AMF, SMF, and UDM validate tokens on every inbound SBI request — a request with a missing or expired token is rejected with HTTP 401.</w:t>
      </w:r>
    </w:p>
    <w:p>
      <w:pPr>
        <w:pStyle w:val="ListParagraph"/>
        <w:numPr>
          <w:ilvl w:val="0"/>
          <w:numId w:val="2"/>
        </w:numPr>
        <w:spacing w:after="40" w:before="40"/>
      </w:pPr>
      <w:r>
        <w:rPr>
          <w:rFonts w:ascii="Calibri" w:cs="Calibri" w:eastAsia="Calibri" w:hAnsi="Calibri"/>
          <w:color w:val="1A1A2E"/>
          <w:sz w:val="21"/>
          <w:szCs w:val="21"/>
        </w:rPr>
        <w:t xml:space="preserve">Token scopes map directly to 3GPP NF service names (e.g., namf-comm, nsmf-pdusession).</w:t>
      </w:r>
    </w:p>
    <w:p>
      <w:pPr>
        <w:spacing w:after="50" w:before="0"/>
      </w:pPr>
      <w:r>
        <w:t xml:space="preserve"/>
      </w:r>
    </w:p>
    <w:p>
      <w:pPr>
        <w:spacing w:after="60" w:before="200"/>
      </w:pPr>
      <w:r>
        <w:rPr>
          <w:rFonts w:ascii="Calibri" w:cs="Calibri" w:eastAsia="Calibri" w:hAnsi="Calibri"/>
          <w:b/>
          <w:bCs/>
          <w:color w:val="0D1B2A"/>
          <w:sz w:val="22"/>
          <w:szCs w:val="22"/>
        </w:rPr>
        <w:t xml:space="preserve">4.2.3 Network Policy Enforcement</w:t>
      </w:r>
    </w:p>
    <w:p>
      <w:pPr>
        <w:pStyle w:val="ListParagraph"/>
        <w:numPr>
          <w:ilvl w:val="0"/>
          <w:numId w:val="2"/>
        </w:numPr>
        <w:spacing w:after="40" w:before="40"/>
      </w:pPr>
      <w:r>
        <w:rPr>
          <w:rFonts w:ascii="Calibri" w:cs="Calibri" w:eastAsia="Calibri" w:hAnsi="Calibri"/>
          <w:color w:val="1A1A2E"/>
          <w:sz w:val="21"/>
          <w:szCs w:val="21"/>
        </w:rPr>
        <w:t xml:space="preserve">Kubernetes Network Policies (or Cilium L7 policies in the Kubernetes track) enforce that only permitted NF pairs can communicate.</w:t>
      </w:r>
    </w:p>
    <w:p>
      <w:pPr>
        <w:pStyle w:val="ListParagraph"/>
        <w:numPr>
          <w:ilvl w:val="0"/>
          <w:numId w:val="2"/>
        </w:numPr>
        <w:spacing w:after="40" w:before="40"/>
      </w:pPr>
      <w:r>
        <w:rPr>
          <w:rFonts w:ascii="Calibri" w:cs="Calibri" w:eastAsia="Calibri" w:hAnsi="Calibri"/>
          <w:color w:val="1A1A2E"/>
          <w:sz w:val="21"/>
          <w:szCs w:val="21"/>
        </w:rPr>
        <w:t xml:space="preserve">The AMF cannot directly reach the UPF; all data-plane control goes through the SMF via PFCP. This is enforced at the network layer, not just by convention.</w:t>
      </w:r>
    </w:p>
    <w:p>
      <w:pPr>
        <w:pStyle w:val="ListParagraph"/>
        <w:numPr>
          <w:ilvl w:val="0"/>
          <w:numId w:val="2"/>
        </w:numPr>
        <w:spacing w:after="40" w:before="40"/>
      </w:pPr>
      <w:r>
        <w:rPr>
          <w:rFonts w:ascii="Calibri" w:cs="Calibri" w:eastAsia="Calibri" w:hAnsi="Calibri"/>
          <w:color w:val="1A1A2E"/>
          <w:sz w:val="21"/>
          <w:szCs w:val="21"/>
        </w:rPr>
        <w:t xml:space="preserve">eBPF-based traffic inspection (Cilium) provides per-flow visibility without kernel module overhead.</w:t>
      </w:r>
    </w:p>
    <w:p>
      <w:pPr>
        <w:spacing w:after="50" w:before="0"/>
      </w:pPr>
      <w:r>
        <w:t xml:space="preserve"/>
      </w:r>
    </w:p>
    <w:p>
      <w:pPr>
        <w:spacing w:after="60" w:before="200"/>
      </w:pPr>
      <w:r>
        <w:rPr>
          <w:rFonts w:ascii="Calibri" w:cs="Calibri" w:eastAsia="Calibri" w:hAnsi="Calibri"/>
          <w:b/>
          <w:bCs/>
          <w:color w:val="0D1B2A"/>
          <w:sz w:val="22"/>
          <w:szCs w:val="22"/>
        </w:rPr>
        <w:t xml:space="preserve">4.2.4 Secrets Management</w:t>
      </w:r>
    </w:p>
    <w:p>
      <w:pPr>
        <w:pStyle w:val="ListParagraph"/>
        <w:numPr>
          <w:ilvl w:val="0"/>
          <w:numId w:val="2"/>
        </w:numPr>
        <w:spacing w:after="40" w:before="40"/>
      </w:pPr>
      <w:r>
        <w:rPr>
          <w:rFonts w:ascii="Calibri" w:cs="Calibri" w:eastAsia="Calibri" w:hAnsi="Calibri"/>
          <w:color w:val="1A1A2E"/>
          <w:sz w:val="21"/>
          <w:szCs w:val="21"/>
        </w:rPr>
        <w:t xml:space="preserve">Database credentials, certificate private keys, and IMSI encryption keys are never stored in environment variables or Docker Compose files.</w:t>
      </w:r>
    </w:p>
    <w:p>
      <w:pPr>
        <w:pStyle w:val="ListParagraph"/>
        <w:numPr>
          <w:ilvl w:val="0"/>
          <w:numId w:val="2"/>
        </w:numPr>
        <w:spacing w:after="40" w:before="40"/>
      </w:pPr>
      <w:r>
        <w:rPr>
          <w:rFonts w:ascii="Calibri" w:cs="Calibri" w:eastAsia="Calibri" w:hAnsi="Calibri"/>
          <w:color w:val="1A1A2E"/>
          <w:sz w:val="21"/>
          <w:szCs w:val="21"/>
        </w:rPr>
        <w:t xml:space="preserve">HashiCorp Vault (or equivalent) provides dynamic secret injection at container startup.</w:t>
      </w:r>
    </w:p>
    <w:p>
      <w:pPr>
        <w:pStyle w:val="ListParagraph"/>
        <w:numPr>
          <w:ilvl w:val="0"/>
          <w:numId w:val="2"/>
        </w:numPr>
        <w:spacing w:after="40" w:before="40"/>
      </w:pPr>
      <w:r>
        <w:rPr>
          <w:rFonts w:ascii="Calibri" w:cs="Calibri" w:eastAsia="Calibri" w:hAnsi="Calibri"/>
          <w:color w:val="1A1A2E"/>
          <w:sz w:val="21"/>
          <w:szCs w:val="21"/>
        </w:rPr>
        <w:t xml:space="preserve">All secret access is logged and audited.</w:t>
      </w:r>
    </w:p>
    <w:p>
      <w:pPr>
        <w:spacing w:after="50" w:before="0"/>
      </w:pPr>
      <w:r>
        <w:t xml:space="preserve"/>
      </w:r>
    </w:p>
    <w:p>
      <w:pPr>
        <w:pBdr>
          <w:left w:val="single" w:color="E63946" w:sz="16" w:space="6"/>
        </w:pBdr>
        <w:shd w:fill="FFF3F3" w:val="clear"/>
        <w:spacing w:after="80" w:before="80"/>
        <w:ind w:left="240"/>
      </w:pPr>
      <w:r>
        <w:rPr>
          <w:rFonts w:ascii="Calibri" w:cs="Calibri" w:eastAsia="Calibri" w:hAnsi="Calibri"/>
          <w:color w:val="E63946"/>
          <w:sz w:val="21"/>
          <w:szCs w:val="21"/>
        </w:rPr>
        <w:t xml:space="preserve">Security anti-pattern to explicitly avoid: storing subscriber IMSI or authentication vectors in plaintext in MongoDB. UDM data at rest will be encrypted using MongoDB Client-Side Field Level Encryption (CSFLE).</w:t>
      </w:r>
    </w:p>
    <w:p>
      <w:pPr>
        <w:spacing w:after="50" w:before="0"/>
      </w:pPr>
      <w:r>
        <w:t xml:space="preserve"/>
      </w:r>
    </w:p>
    <w:p>
      <w:pPr>
        <w:pStyle w:val="Heading2"/>
        <w:spacing w:after="80" w:before="280"/>
      </w:pPr>
      <w:r>
        <w:rPr>
          <w:rFonts w:ascii="Calibri" w:cs="Calibri" w:eastAsia="Calibri" w:hAnsi="Calibri"/>
          <w:b/>
          <w:bCs/>
          <w:color w:val="0077B6"/>
          <w:sz w:val="26"/>
          <w:szCs w:val="26"/>
        </w:rPr>
        <w:t xml:space="preserve">4.3 Anomaly Detection Engine</w:t>
      </w:r>
    </w:p>
    <w:p>
      <w:pPr>
        <w:spacing w:after="60" w:before="60"/>
      </w:pPr>
      <w:r>
        <w:rPr>
          <w:rFonts w:ascii="Calibri" w:cs="Calibri" w:eastAsia="Calibri" w:hAnsi="Calibri"/>
          <w:color w:val="1A1A2E"/>
          <w:sz w:val="22"/>
          <w:szCs w:val="22"/>
        </w:rPr>
        <w:t xml:space="preserve">A lightweight anomaly detection sidecar runs alongside the core, consuming the Prometheus metrics stream and applying statistical and ML-based detection to identify abnormal signalling patterns.</w:t>
      </w:r>
    </w:p>
    <w:p>
      <w:pPr>
        <w:spacing w:after="50" w:before="0"/>
      </w:pPr>
      <w:r>
        <w:t xml:space="preserve"/>
      </w:r>
    </w:p>
    <w:p>
      <w:pPr>
        <w:spacing w:after="60" w:before="200"/>
      </w:pPr>
      <w:r>
        <w:rPr>
          <w:rFonts w:ascii="Calibri" w:cs="Calibri" w:eastAsia="Calibri" w:hAnsi="Calibri"/>
          <w:b/>
          <w:bCs/>
          <w:color w:val="0D1B2A"/>
          <w:sz w:val="22"/>
          <w:szCs w:val="22"/>
        </w:rPr>
        <w:t xml:space="preserve">4.3.1 Threat Models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Threat</w:t>
            </w:r>
          </w:p>
        </w:tc>
        <w:tc>
          <w:tcPr>
            <w:tcW w:type="dxa" w:w="328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Observable Signal</w:t>
            </w:r>
          </w:p>
        </w:tc>
        <w:tc>
          <w:tcPr>
            <w:tcW w:type="dxa" w:w="328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Detection Method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Rogue UE / IMSI enumeration</w:t>
            </w:r>
          </w:p>
        </w:tc>
        <w:tc>
          <w:tcPr>
            <w:tcW w:type="dxa" w:w="3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Abnormal registration burst from a single location</w:t>
            </w:r>
          </w:p>
        </w:tc>
        <w:tc>
          <w:tcPr>
            <w:tcW w:type="dxa" w:w="3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Rate-based threshold + z-score on registration count time series</w:t>
            </w:r>
          </w:p>
        </w:tc>
      </w:tr>
      <w:tr>
        <w:tc>
          <w:tcPr>
            <w:tcW w:type="dxa" w:w="28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IMSI Catcher (fake gNB)</w:t>
            </w:r>
          </w:p>
        </w:tc>
        <w:tc>
          <w:tcPr>
            <w:tcW w:type="dxa" w:w="3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gNB authenticates, then requests identity without AKA</w:t>
            </w:r>
          </w:p>
        </w:tc>
        <w:tc>
          <w:tcPr>
            <w:tcW w:type="dxa" w:w="3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NAS message sequence anomaly detection (HMM or rule-based FSM)</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Session Hijacking</w:t>
            </w:r>
          </w:p>
        </w:tc>
        <w:tc>
          <w:tcPr>
            <w:tcW w:type="dxa" w:w="3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SMF receives modify session for a session not in its state</w:t>
            </w:r>
          </w:p>
        </w:tc>
        <w:tc>
          <w:tcPr>
            <w:tcW w:type="dxa" w:w="3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State correlation across SMF and UDM logs</w:t>
            </w:r>
          </w:p>
        </w:tc>
      </w:tr>
      <w:tr>
        <w:tc>
          <w:tcPr>
            <w:tcW w:type="dxa" w:w="28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DoS on AMF</w:t>
            </w:r>
          </w:p>
        </w:tc>
        <w:tc>
          <w:tcPr>
            <w:tcW w:type="dxa" w:w="3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Registration request flood from a single PLMN or TA</w:t>
            </w:r>
          </w:p>
        </w:tc>
        <w:tc>
          <w:tcPr>
            <w:tcW w:type="dxa" w:w="3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Sliding window rate limiter with AMF-level circuit breaker</w:t>
            </w:r>
          </w:p>
        </w:tc>
      </w:tr>
    </w:tbl>
    <w:p>
      <w:pPr>
        <w:spacing w:after="50" w:before="0"/>
      </w:pPr>
      <w:r>
        <w:t xml:space="preserve"/>
      </w:r>
    </w:p>
    <w:p>
      <w:pPr>
        <w:spacing w:after="60" w:before="200"/>
      </w:pPr>
      <w:r>
        <w:rPr>
          <w:rFonts w:ascii="Calibri" w:cs="Calibri" w:eastAsia="Calibri" w:hAnsi="Calibri"/>
          <w:b/>
          <w:bCs/>
          <w:color w:val="0D1B2A"/>
          <w:sz w:val="22"/>
          <w:szCs w:val="22"/>
        </w:rPr>
        <w:t xml:space="preserve">4.3.2 Implementation Approach</w:t>
      </w:r>
    </w:p>
    <w:p>
      <w:pPr>
        <w:pStyle w:val="ListParagraph"/>
        <w:numPr>
          <w:ilvl w:val="0"/>
          <w:numId w:val="2"/>
        </w:numPr>
        <w:spacing w:after="40" w:before="40"/>
      </w:pPr>
      <w:r>
        <w:rPr>
          <w:rFonts w:ascii="Calibri" w:cs="Calibri" w:eastAsia="Calibri" w:hAnsi="Calibri"/>
          <w:color w:val="1A1A2E"/>
          <w:sz w:val="21"/>
          <w:szCs w:val="21"/>
        </w:rPr>
        <w:t xml:space="preserve">Phase 1 (Weeks 9–10): Rule-based detection using Prometheus alerting rules — fast to implement, covers the most common threats.</w:t>
      </w:r>
    </w:p>
    <w:p>
      <w:pPr>
        <w:pStyle w:val="ListParagraph"/>
        <w:numPr>
          <w:ilvl w:val="0"/>
          <w:numId w:val="2"/>
        </w:numPr>
        <w:spacing w:after="40" w:before="40"/>
      </w:pPr>
      <w:r>
        <w:rPr>
          <w:rFonts w:ascii="Calibri" w:cs="Calibri" w:eastAsia="Calibri" w:hAnsi="Calibri"/>
          <w:color w:val="1A1A2E"/>
          <w:sz w:val="21"/>
          <w:szCs w:val="21"/>
        </w:rPr>
        <w:t xml:space="preserve">Phase 2 (Weeks 11–12): Statistical anomaly detection using Z-score and IQR on registration and session count time series.</w:t>
      </w:r>
    </w:p>
    <w:p>
      <w:pPr>
        <w:pStyle w:val="ListParagraph"/>
        <w:numPr>
          <w:ilvl w:val="0"/>
          <w:numId w:val="2"/>
        </w:numPr>
        <w:spacing w:after="40" w:before="40"/>
      </w:pPr>
      <w:r>
        <w:rPr>
          <w:rFonts w:ascii="Calibri" w:cs="Calibri" w:eastAsia="Calibri" w:hAnsi="Calibri"/>
          <w:color w:val="1A1A2E"/>
          <w:sz w:val="21"/>
          <w:szCs w:val="21"/>
        </w:rPr>
        <w:t xml:space="preserve">Phase 3 (stretch): Train a lightweight isolation forest or LSTM on captured signalling traces to detect subtle sequence anomalies.</w:t>
      </w:r>
    </w:p>
    <w:p>
      <w:pPr>
        <w:spacing w:after="50" w:before="0"/>
      </w:pPr>
      <w:r>
        <w:t xml:space="preserve"/>
      </w:r>
    </w:p>
    <w:p>
      <w:pPr>
        <w:pBdr>
          <w:left w:val="single" w:color="2D9B6F" w:sz="16" w:space="6"/>
        </w:pBdr>
        <w:shd w:fill="F0FBF6" w:val="clear"/>
        <w:spacing w:after="80" w:before="80"/>
        <w:ind w:left="240"/>
      </w:pPr>
      <w:r>
        <w:rPr>
          <w:rFonts w:ascii="Calibri" w:cs="Calibri" w:eastAsia="Calibri" w:hAnsi="Calibri"/>
          <w:color w:val="2D9B6F"/>
          <w:sz w:val="21"/>
          <w:szCs w:val="21"/>
        </w:rPr>
        <w:t xml:space="preserve">Practical scope check: Phase 1 and Phase 2 are achievable within the internship timeline. Phase 3 is a stretch goal that adds research value without blocking delivery.</w:t>
      </w:r>
    </w:p>
    <w:p>
      <w:pPr>
        <w:spacing w:after="100" w:before="0"/>
      </w:pPr>
      <w:r>
        <w:t xml:space="preserve"/>
      </w:r>
    </w:p>
    <w:p>
      <w:pPr>
        <w:pStyle w:val="Heading1"/>
        <w:pBdr>
          <w:bottom w:val="single" w:color="00B4D8" w:sz="4" w:space="4"/>
        </w:pBdr>
        <w:spacing w:after="120" w:before="360"/>
      </w:pPr>
      <w:r>
        <w:rPr>
          <w:rFonts w:ascii="Calibri" w:cs="Calibri" w:eastAsia="Calibri" w:hAnsi="Calibri"/>
          <w:b/>
          <w:bCs/>
          <w:color w:val="0D1B2A"/>
          <w:sz w:val="32"/>
          <w:szCs w:val="32"/>
        </w:rPr>
        <w:t xml:space="preserve">5. Automated Conformance Test Framework</w:t>
      </w:r>
    </w:p>
    <w:p>
      <w:pPr>
        <w:spacing w:after="60" w:before="60"/>
      </w:pPr>
      <w:r>
        <w:rPr>
          <w:rFonts w:ascii="Calibri" w:cs="Calibri" w:eastAsia="Calibri" w:hAnsi="Calibri"/>
          <w:color w:val="1A1A2E"/>
          <w:sz w:val="22"/>
          <w:szCs w:val="22"/>
        </w:rPr>
        <w:t xml:space="preserve">The test framework is a first-class deliverable, not an afterthought. It serves three purposes: validating the implementation against 3GPP procedures, enabling CI/CD regression testing, and demonstrating the core's security posture under adversarial scenarios.</w:t>
      </w:r>
    </w:p>
    <w:p>
      <w:pPr>
        <w:spacing w:after="50" w:before="0"/>
      </w:pPr>
      <w:r>
        <w:t xml:space="preserve"/>
      </w:r>
    </w:p>
    <w:p>
      <w:pPr>
        <w:pStyle w:val="Heading2"/>
        <w:spacing w:after="80" w:before="280"/>
      </w:pPr>
      <w:r>
        <w:rPr>
          <w:rFonts w:ascii="Calibri" w:cs="Calibri" w:eastAsia="Calibri" w:hAnsi="Calibri"/>
          <w:b/>
          <w:bCs/>
          <w:color w:val="0077B6"/>
          <w:sz w:val="26"/>
          <w:szCs w:val="26"/>
        </w:rPr>
        <w:t xml:space="preserve">5.1 Test Architecture</w:t>
      </w:r>
    </w:p>
    <w:p>
      <w:pPr>
        <w:pStyle w:val="ListParagraph"/>
        <w:numPr>
          <w:ilvl w:val="0"/>
          <w:numId w:val="2"/>
        </w:numPr>
        <w:spacing w:after="40" w:before="40"/>
      </w:pPr>
      <w:r>
        <w:rPr>
          <w:rFonts w:ascii="Calibri" w:cs="Calibri" w:eastAsia="Calibri" w:hAnsi="Calibri"/>
          <w:color w:val="1A1A2E"/>
          <w:sz w:val="21"/>
          <w:szCs w:val="21"/>
        </w:rPr>
        <w:t xml:space="preserve">Test runner: Go-based, using the same codebase as the core for protocol familiarity.</w:t>
      </w:r>
    </w:p>
    <w:p>
      <w:pPr>
        <w:pStyle w:val="ListParagraph"/>
        <w:numPr>
          <w:ilvl w:val="0"/>
          <w:numId w:val="2"/>
        </w:numPr>
        <w:spacing w:after="40" w:before="40"/>
      </w:pPr>
      <w:r>
        <w:rPr>
          <w:rFonts w:ascii="Calibri" w:cs="Calibri" w:eastAsia="Calibri" w:hAnsi="Calibri"/>
          <w:color w:val="1A1A2E"/>
          <w:sz w:val="21"/>
          <w:szCs w:val="21"/>
        </w:rPr>
        <w:t xml:space="preserve">Scenario format: YAML-defined test cases specifying message sequences, expected responses, and timing constraints.</w:t>
      </w:r>
    </w:p>
    <w:p>
      <w:pPr>
        <w:pStyle w:val="ListParagraph"/>
        <w:numPr>
          <w:ilvl w:val="0"/>
          <w:numId w:val="2"/>
        </w:numPr>
        <w:spacing w:after="40" w:before="40"/>
      </w:pPr>
      <w:r>
        <w:rPr>
          <w:rFonts w:ascii="Calibri" w:cs="Calibri" w:eastAsia="Calibri" w:hAnsi="Calibri"/>
          <w:color w:val="1A1A2E"/>
          <w:sz w:val="21"/>
          <w:szCs w:val="21"/>
        </w:rPr>
        <w:t xml:space="preserve">Execution: Docker Compose brings up the full core + RAN simulator; the test runner executes scenarios and reports pass/fail with pcap evidence.</w:t>
      </w:r>
    </w:p>
    <w:p>
      <w:pPr>
        <w:pStyle w:val="ListParagraph"/>
        <w:numPr>
          <w:ilvl w:val="0"/>
          <w:numId w:val="2"/>
        </w:numPr>
        <w:spacing w:after="40" w:before="40"/>
      </w:pPr>
      <w:r>
        <w:rPr>
          <w:rFonts w:ascii="Calibri" w:cs="Calibri" w:eastAsia="Calibri" w:hAnsi="Calibri"/>
          <w:color w:val="1A1A2E"/>
          <w:sz w:val="21"/>
          <w:szCs w:val="21"/>
        </w:rPr>
        <w:t xml:space="preserve">CI/CD integration: GitHub Actions runs the test suite on every commit; a failing conformance test blocks merge.</w:t>
      </w:r>
    </w:p>
    <w:p>
      <w:pPr>
        <w:spacing w:after="50" w:before="0"/>
      </w:pPr>
      <w:r>
        <w:t xml:space="preserve"/>
      </w:r>
    </w:p>
    <w:p>
      <w:pPr>
        <w:pStyle w:val="Heading2"/>
        <w:spacing w:after="80" w:before="280"/>
      </w:pPr>
      <w:r>
        <w:rPr>
          <w:rFonts w:ascii="Calibri" w:cs="Calibri" w:eastAsia="Calibri" w:hAnsi="Calibri"/>
          <w:b/>
          <w:bCs/>
          <w:color w:val="0077B6"/>
          <w:sz w:val="26"/>
          <w:szCs w:val="26"/>
        </w:rPr>
        <w:t xml:space="preserve">5.2 Conformance Test Cases (3GPP TS 23.502)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280"/>
        <w:gridCol w:w="2280"/>
      </w:tblGrid>
      <w:tr>
        <w:tc>
          <w:tcPr>
            <w:tcW w:type="dxa" w:w="10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TC-ID</w:t>
            </w:r>
          </w:p>
        </w:tc>
        <w:tc>
          <w:tcPr>
            <w:tcW w:type="dxa" w:w="38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Test Case</w:t>
            </w:r>
          </w:p>
        </w:tc>
        <w:tc>
          <w:tcPr>
            <w:tcW w:type="dxa" w:w="228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Procedure (TS 23.502)</w:t>
            </w:r>
          </w:p>
        </w:tc>
        <w:tc>
          <w:tcPr>
            <w:tcW w:type="dxa" w:w="228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Pass Criterion</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TC-01</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Initial UE Registration</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4.2.2.2</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UE receives Registration Accept within 2s</w:t>
            </w:r>
          </w:p>
        </w:tc>
      </w:tr>
      <w:tr>
        <w:tc>
          <w:tcPr>
            <w:tcW w:type="dxa" w:w="1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TC-02</w:t>
            </w:r>
          </w:p>
        </w:tc>
        <w:tc>
          <w:tcPr>
            <w:tcW w:type="dxa" w:w="38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5G-AKA Authentication</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4.6.2</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RAND/AUTN sent, RES* verified, SEAF key derived</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TC-03</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PDU Session Establishment</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4.3.2</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N1 PDU Session Accept, GTP-U tunnel active</w:t>
            </w:r>
          </w:p>
        </w:tc>
      </w:tr>
      <w:tr>
        <w:tc>
          <w:tcPr>
            <w:tcW w:type="dxa" w:w="1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TC-04</w:t>
            </w:r>
          </w:p>
        </w:tc>
        <w:tc>
          <w:tcPr>
            <w:tcW w:type="dxa" w:w="38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UE Deregistration</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4.2.2.3</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All sessions released, AMF state cleared</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TC-05</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Handover (Xn)</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4.9.1.2</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UE context transferred, GTP-U path switched (stretch)</w:t>
            </w:r>
          </w:p>
        </w:tc>
      </w:tr>
      <w:tr>
        <w:tc>
          <w:tcPr>
            <w:tcW w:type="dxa" w:w="1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SEC-01</w:t>
            </w:r>
          </w:p>
        </w:tc>
        <w:tc>
          <w:tcPr>
            <w:tcW w:type="dxa" w:w="38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mTLS enforcement — no certificate</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TS 33.501 §13</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SBI call rejected with TLS handshake failure</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SEC-02</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Token scope violation</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TS 33.501 §13.3</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AMF call to UDM with wrong scope returns HTTP 403</w:t>
            </w:r>
          </w:p>
        </w:tc>
      </w:tr>
      <w:tr>
        <w:tc>
          <w:tcPr>
            <w:tcW w:type="dxa" w:w="1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SEC-03</w:t>
            </w:r>
          </w:p>
        </w:tc>
        <w:tc>
          <w:tcPr>
            <w:tcW w:type="dxa" w:w="38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IMSI enumeration attempt</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Threat model</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Anomaly engine raises alert within 10 registration probes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PERF-01</w:t>
            </w:r>
          </w:p>
        </w:tc>
        <w:tc>
          <w:tcPr>
            <w:tcW w:type="dxa" w:w="3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Registration throughput</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KPI baseline</w:t>
            </w:r>
          </w:p>
        </w:tc>
        <w:tc>
          <w:tcPr>
            <w:tcW w:type="dxa" w:w="228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&gt;=50 concurrent registrations completed without error</w:t>
            </w:r>
          </w:p>
        </w:tc>
      </w:tr>
      <w:tr>
        <w:tc>
          <w:tcPr>
            <w:tcW w:type="dxa" w:w="1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PERF-02</w:t>
            </w:r>
          </w:p>
        </w:tc>
        <w:tc>
          <w:tcPr>
            <w:tcW w:type="dxa" w:w="38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PDU session latency</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KPI baseline</w:t>
            </w:r>
          </w:p>
        </w:tc>
        <w:tc>
          <w:tcPr>
            <w:tcW w:type="dxa" w:w="22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p95 session establishment latency &lt;=500ms under load</w:t>
            </w:r>
          </w:p>
        </w:tc>
      </w:tr>
    </w:tbl>
    <w:p>
      <w:pPr>
        <w:spacing w:after="50" w:before="0"/>
      </w:pPr>
      <w:r>
        <w:t xml:space="preserve"/>
      </w:r>
    </w:p>
    <w:p>
      <w:pPr>
        <w:pStyle w:val="Heading2"/>
        <w:spacing w:after="80" w:before="280"/>
      </w:pPr>
      <w:r>
        <w:rPr>
          <w:rFonts w:ascii="Calibri" w:cs="Calibri" w:eastAsia="Calibri" w:hAnsi="Calibri"/>
          <w:b/>
          <w:bCs/>
          <w:color w:val="0077B6"/>
          <w:sz w:val="26"/>
          <w:szCs w:val="26"/>
        </w:rPr>
        <w:t xml:space="preserve">5.3 Fault Injection Scenarios</w:t>
      </w:r>
    </w:p>
    <w:p>
      <w:pPr>
        <w:pStyle w:val="ListParagraph"/>
        <w:numPr>
          <w:ilvl w:val="0"/>
          <w:numId w:val="2"/>
        </w:numPr>
        <w:spacing w:after="40" w:before="40"/>
      </w:pPr>
      <w:r>
        <w:rPr>
          <w:rFonts w:ascii="Calibri" w:cs="Calibri" w:eastAsia="Calibri" w:hAnsi="Calibri"/>
          <w:color w:val="1A1A2E"/>
          <w:sz w:val="21"/>
          <w:szCs w:val="21"/>
        </w:rPr>
        <w:t xml:space="preserve">NF crash recovery: kill the SMF mid-session and verify the AMF detects NF deregistration via NRF heartbeat timeout; verify session cleanup.</w:t>
      </w:r>
    </w:p>
    <w:p>
      <w:pPr>
        <w:pStyle w:val="ListParagraph"/>
        <w:numPr>
          <w:ilvl w:val="0"/>
          <w:numId w:val="2"/>
        </w:numPr>
        <w:spacing w:after="40" w:before="40"/>
      </w:pPr>
      <w:r>
        <w:rPr>
          <w:rFonts w:ascii="Calibri" w:cs="Calibri" w:eastAsia="Calibri" w:hAnsi="Calibri"/>
          <w:color w:val="1A1A2E"/>
          <w:sz w:val="21"/>
          <w:szCs w:val="21"/>
        </w:rPr>
        <w:t xml:space="preserve">Database unavailability: disconnect MongoDB and verify UDM returns appropriate error codes (503 Service Unavailable) rather than hanging.</w:t>
      </w:r>
    </w:p>
    <w:p>
      <w:pPr>
        <w:pStyle w:val="ListParagraph"/>
        <w:numPr>
          <w:ilvl w:val="0"/>
          <w:numId w:val="2"/>
        </w:numPr>
        <w:spacing w:after="40" w:before="40"/>
      </w:pPr>
      <w:r>
        <w:rPr>
          <w:rFonts w:ascii="Calibri" w:cs="Calibri" w:eastAsia="Calibri" w:hAnsi="Calibri"/>
          <w:color w:val="1A1A2E"/>
          <w:sz w:val="21"/>
          <w:szCs w:val="21"/>
        </w:rPr>
        <w:t xml:space="preserve">Certificate expiry: expire the AMF certificate and verify SBI calls from AMF are rejected by other NFs until the certificate is rotated.</w:t>
      </w:r>
    </w:p>
    <w:p>
      <w:pPr>
        <w:pStyle w:val="ListParagraph"/>
        <w:numPr>
          <w:ilvl w:val="0"/>
          <w:numId w:val="2"/>
        </w:numPr>
        <w:spacing w:after="40" w:before="40"/>
      </w:pPr>
      <w:r>
        <w:rPr>
          <w:rFonts w:ascii="Calibri" w:cs="Calibri" w:eastAsia="Calibri" w:hAnsi="Calibri"/>
          <w:color w:val="1A1A2E"/>
          <w:sz w:val="21"/>
          <w:szCs w:val="21"/>
        </w:rPr>
        <w:t xml:space="preserve">Network partition: isolate the UPF from the SMF via network policy and verify PFCP keepalive triggers session teardown within the defined timeout.</w:t>
      </w:r>
    </w:p>
    <w:p>
      <w:pPr>
        <w:spacing w:after="100" w:before="0"/>
      </w:pPr>
      <w:r>
        <w:t xml:space="preserve"/>
      </w:r>
    </w:p>
    <w:p>
      <w:pPr>
        <w:pStyle w:val="Heading1"/>
        <w:pBdr>
          <w:bottom w:val="single" w:color="00B4D8" w:sz="4" w:space="4"/>
        </w:pBdr>
        <w:spacing w:after="120" w:before="360"/>
      </w:pPr>
      <w:r>
        <w:rPr>
          <w:rFonts w:ascii="Calibri" w:cs="Calibri" w:eastAsia="Calibri" w:hAnsi="Calibri"/>
          <w:b/>
          <w:bCs/>
          <w:color w:val="0D1B2A"/>
          <w:sz w:val="32"/>
          <w:szCs w:val="32"/>
        </w:rPr>
        <w:t xml:space="preserve">6. Methodology &amp; Work Plan</w:t>
      </w:r>
    </w:p>
    <w:p>
      <w:pPr>
        <w:spacing w:after="60" w:before="60"/>
      </w:pPr>
      <w:r>
        <w:rPr>
          <w:rFonts w:ascii="Calibri" w:cs="Calibri" w:eastAsia="Calibri" w:hAnsi="Calibri"/>
          <w:color w:val="1A1A2E"/>
          <w:sz w:val="22"/>
          <w:szCs w:val="22"/>
        </w:rPr>
        <w:t xml:space="preserve">The work follows an incremental, milestone-driven approach across 6 phases over a 4–6 month internship. Security and testing are built in from Phase 2 onwards — not added at the end.</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400"/>
        <w:gridCol w:w="5360"/>
      </w:tblGrid>
      <w:tr>
        <w:tc>
          <w:tcPr>
            <w:tcW w:type="dxa" w:w="6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
            </w:r>
          </w:p>
        </w:tc>
        <w:tc>
          <w:tcPr>
            <w:tcW w:type="dxa" w:w="10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Phase</w:t>
            </w:r>
          </w:p>
        </w:tc>
        <w:tc>
          <w:tcPr>
            <w:tcW w:type="dxa" w:w="24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Title</w:t>
            </w:r>
          </w:p>
        </w:tc>
        <w:tc>
          <w:tcPr>
            <w:tcW w:type="dxa" w:w="536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Activities</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P1</w:t>
            </w:r>
          </w:p>
        </w:tc>
        <w:tc>
          <w:tcPr>
            <w:tcW w:type="dxa" w:w="1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Wks 1–2</w:t>
            </w:r>
          </w:p>
        </w:tc>
        <w:tc>
          <w:tcPr>
            <w:tcW w:type="dxa" w:w="24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State of the Art</w:t>
            </w:r>
          </w:p>
        </w:tc>
        <w:tc>
          <w:tcPr>
            <w:tcW w:type="dxa" w:w="5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5G SBA study (3GPP R15/R16); survey open5GS, free5GC, OAI; identify security gaps in existing OSS cores; define PKI and threat model.</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P2</w:t>
            </w:r>
          </w:p>
        </w:tc>
        <w:tc>
          <w:tcPr>
            <w:tcW w:type="dxa" w:w="1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Wks 3–4</w:t>
            </w:r>
          </w:p>
        </w:tc>
        <w:tc>
          <w:tcPr>
            <w:tcW w:type="dxa" w:w="24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Architecture &amp; Security Design</w:t>
            </w:r>
          </w:p>
        </w:tc>
        <w:tc>
          <w:tcPr>
            <w:tcW w:type="dxa" w:w="5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System architecture; SBI API contracts; data models; PKI design; NF identity scheme; MongoDB CSFLE design; Vault integration plan.</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P3</w:t>
            </w:r>
          </w:p>
        </w:tc>
        <w:tc>
          <w:tcPr>
            <w:tcW w:type="dxa" w:w="1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Wks 5–10</w:t>
            </w:r>
          </w:p>
        </w:tc>
        <w:tc>
          <w:tcPr>
            <w:tcW w:type="dxa" w:w="24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Core Implementation</w:t>
            </w:r>
          </w:p>
        </w:tc>
        <w:tc>
          <w:tcPr>
            <w:tcW w:type="dxa" w:w="5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Implement NRF, AMF, SMF, UPF, AUSF, UDM in Go. Deploy internal PKI. Add mTLS + OAuth2 token auth on all SBI endpoints. Implement subscriber database with CSFLE.</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P4</w:t>
            </w:r>
          </w:p>
        </w:tc>
        <w:tc>
          <w:tcPr>
            <w:tcW w:type="dxa" w:w="1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Wks 11–14</w:t>
            </w:r>
          </w:p>
        </w:tc>
        <w:tc>
          <w:tcPr>
            <w:tcW w:type="dxa" w:w="24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Integration &amp; Test Framework</w:t>
            </w:r>
          </w:p>
        </w:tc>
        <w:tc>
          <w:tcPr>
            <w:tcW w:type="dxa" w:w="5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Integrate RAN/UE simulator. Build conformance test framework (TC-01 to PERF-02). Implement rule-based and statistical anomaly detection. CI/CD pipeline.</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P5</w:t>
            </w:r>
          </w:p>
        </w:tc>
        <w:tc>
          <w:tcPr>
            <w:tcW w:type="dxa" w:w="1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Wks 15–18</w:t>
            </w:r>
          </w:p>
        </w:tc>
        <w:tc>
          <w:tcPr>
            <w:tcW w:type="dxa" w:w="24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Deployment &amp; Observability</w:t>
            </w:r>
          </w:p>
        </w:tc>
        <w:tc>
          <w:tcPr>
            <w:tcW w:type="dxa" w:w="5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Docker Compose orchestration; optional Kubernetes + Helm track; Cilium network policies; Prometheus + Grafana dashboards; security event dashboard.</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P6</w:t>
            </w:r>
          </w:p>
        </w:tc>
        <w:tc>
          <w:tcPr>
            <w:tcW w:type="dxa" w:w="1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Wks 19–24</w:t>
            </w:r>
          </w:p>
        </w:tc>
        <w:tc>
          <w:tcPr>
            <w:tcW w:type="dxa" w:w="24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Validation &amp; Documentation</w:t>
            </w:r>
          </w:p>
        </w:tc>
        <w:tc>
          <w:tcPr>
            <w:tcW w:type="dxa" w:w="5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Full conformance test run; load testing (PERF-01/02); fault injection; anomaly detection validation; final report and live demonstration.</w:t>
            </w:r>
          </w:p>
        </w:tc>
      </w:tr>
    </w:tbl>
    <w:p>
      <w:pPr>
        <w:spacing w:after="100" w:before="0"/>
      </w:pPr>
      <w:r>
        <w:t xml:space="preserve"/>
      </w:r>
    </w:p>
    <w:p>
      <w:pPr>
        <w:pStyle w:val="Heading1"/>
        <w:pBdr>
          <w:bottom w:val="single" w:color="00B4D8" w:sz="4" w:space="4"/>
        </w:pBdr>
        <w:spacing w:after="120" w:before="360"/>
      </w:pPr>
      <w:r>
        <w:rPr>
          <w:rFonts w:ascii="Calibri" w:cs="Calibri" w:eastAsia="Calibri" w:hAnsi="Calibri"/>
          <w:b/>
          <w:bCs/>
          <w:color w:val="0D1B2A"/>
          <w:sz w:val="32"/>
          <w:szCs w:val="32"/>
        </w:rPr>
        <w:t xml:space="preserve">7. Technical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Category</w:t>
            </w:r>
          </w:p>
        </w:tc>
        <w:tc>
          <w:tcPr>
            <w:tcW w:type="dxa" w:w="716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Tools &amp; Technologies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Languages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Go (primary — NFs, test runner), C (UPF data path / eBPF programs), Shell, optional TypeScript (security dashboard UI)</w:t>
            </w:r>
          </w:p>
        </w:tc>
      </w:tr>
      <w:tr>
        <w:tc>
          <w:tcPr>
            <w:tcW w:type="dxa" w:w="22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Protocols</w:t>
            </w:r>
          </w:p>
        </w:tc>
        <w:tc>
          <w:tcPr>
            <w:tcW w:type="dxa" w:w="71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NGAP, NAS-5GS, PFCP, GTP-U, HTTP/2 (SBI), SCTP (over DTLS), OAuth2/JWT, TLS 1.3</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Security</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HashiCorp Vault (secrets), cert-manager / CFSSL (PKI), Cilium (network policy + eBPF), MongoDB CSFLE (data at rest)</w:t>
            </w:r>
          </w:p>
        </w:tc>
      </w:tr>
      <w:tr>
        <w:tc>
          <w:tcPr>
            <w:tcW w:type="dxa" w:w="22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Data</w:t>
            </w:r>
          </w:p>
        </w:tc>
        <w:tc>
          <w:tcPr>
            <w:tcW w:type="dxa" w:w="71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MongoDB 7.x with Client-Side Field Level Encryption; Redis (session state cache)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Containers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Docker, Docker Compose (primary), Kubernetes + Helm (stretch)</w:t>
            </w:r>
          </w:p>
        </w:tc>
      </w:tr>
      <w:tr>
        <w:tc>
          <w:tcPr>
            <w:tcW w:type="dxa" w:w="22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Observability</w:t>
            </w:r>
          </w:p>
        </w:tc>
        <w:tc>
          <w:tcPr>
            <w:tcW w:type="dxa" w:w="71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Prometheus, Grafana, Wireshark / tcpdump, Jaeger (distributed tracing — stretch)</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Testing</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Custom Go test runner, YAML scenario definitions, GitHub Actions CI/CD, k6 (load testing)</w:t>
            </w:r>
          </w:p>
        </w:tc>
      </w:tr>
      <w:tr>
        <w:tc>
          <w:tcPr>
            <w:tcW w:type="dxa" w:w="22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RAN Simulation</w:t>
            </w:r>
          </w:p>
        </w:tc>
        <w:tc>
          <w:tcPr>
            <w:tcW w:type="dxa" w:w="71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UERANSIM (primary) or OAI gNB/UE simulator; software gNB + multiple virtual UEs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Platform</w:t>
            </w:r>
          </w:p>
        </w:tc>
        <w:tc>
          <w:tcPr>
            <w:tcW w:type="dxa" w:w="7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Linux (Ubuntu 22.04 LTS, native VM or WSL2); kernel GTP module for UPF data path; minimum 16GB RAM, 8 CPU cores</w:t>
            </w:r>
          </w:p>
        </w:tc>
      </w:tr>
      <w:tr>
        <w:tc>
          <w:tcPr>
            <w:tcW w:type="dxa" w:w="22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Tooling</w:t>
            </w:r>
          </w:p>
        </w:tc>
        <w:tc>
          <w:tcPr>
            <w:tcW w:type="dxa" w:w="71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Git / GitHub, Make, VS Code + Go extension, Protobuf (optional NF-internal messaging)</w:t>
            </w:r>
          </w:p>
        </w:tc>
      </w:tr>
    </w:tbl>
    <w:p>
      <w:pPr>
        <w:spacing w:after="100" w:before="0"/>
      </w:pPr>
      <w:r>
        <w:t xml:space="preserve"/>
      </w:r>
    </w:p>
    <w:p>
      <w:pPr>
        <w:pStyle w:val="Heading1"/>
        <w:pBdr>
          <w:bottom w:val="single" w:color="00B4D8" w:sz="4" w:space="4"/>
        </w:pBdr>
        <w:spacing w:after="120" w:before="360"/>
      </w:pPr>
      <w:r>
        <w:rPr>
          <w:rFonts w:ascii="Calibri" w:cs="Calibri" w:eastAsia="Calibri" w:hAnsi="Calibri"/>
          <w:b/>
          <w:bCs/>
          <w:color w:val="0D1B2A"/>
          <w:sz w:val="32"/>
          <w:szCs w:val="32"/>
        </w:rPr>
        <w:t xml:space="preserve">8. Expected Deliverables</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w:t>
            </w:r>
          </w:p>
        </w:tc>
        <w:tc>
          <w:tcPr>
            <w:tcW w:type="dxa" w:w="36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Deliverable</w:t>
            </w:r>
          </w:p>
        </w:tc>
        <w:tc>
          <w:tcPr>
            <w:tcW w:type="dxa" w:w="516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Description</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D1</w:t>
            </w:r>
          </w:p>
        </w:tc>
        <w:tc>
          <w:tcPr>
            <w:tcW w:type="dxa" w:w="3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System Architecture &amp; API Specification</w:t>
            </w:r>
          </w:p>
        </w:tc>
        <w:tc>
          <w:tcPr>
            <w:tcW w:type="dxa" w:w="5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Full architecture diagram, SBI API contracts (OpenAPI 3.0), PKI design, threat model document.</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D2</w:t>
            </w:r>
          </w:p>
        </w:tc>
        <w:tc>
          <w:tcPr>
            <w:tcW w:type="dxa" w:w="36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Working 5G Core MVP</w:t>
            </w:r>
          </w:p>
        </w:tc>
        <w:tc>
          <w:tcPr>
            <w:tcW w:type="dxa" w:w="51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NRF, AMF, SMF, UPF, AUSF, UDM implemented in Go with full mTLS + OAuth2 security layer and MongoDB CSFLE.</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D3</w:t>
            </w:r>
          </w:p>
        </w:tc>
        <w:tc>
          <w:tcPr>
            <w:tcW w:type="dxa" w:w="3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Conformance Test Suite</w:t>
            </w:r>
          </w:p>
        </w:tc>
        <w:tc>
          <w:tcPr>
            <w:tcW w:type="dxa" w:w="5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Go test runner + YAML scenarios covering TC-01 to PERF-02. CI/CD integrated. All tests pass against the MVP.</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D4</w:t>
            </w:r>
          </w:p>
        </w:tc>
        <w:tc>
          <w:tcPr>
            <w:tcW w:type="dxa" w:w="36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Anomaly Detection Engine</w:t>
            </w:r>
          </w:p>
        </w:tc>
        <w:tc>
          <w:tcPr>
            <w:tcW w:type="dxa" w:w="51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Rule-based + statistical detection sidecar. Validated against at least 3 threat scenarios (SEC-01 to SEC-03).</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D5</w:t>
            </w:r>
          </w:p>
        </w:tc>
        <w:tc>
          <w:tcPr>
            <w:tcW w:type="dxa" w:w="3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Containerised Deployment</w:t>
            </w:r>
          </w:p>
        </w:tc>
        <w:tc>
          <w:tcPr>
            <w:tcW w:type="dxa" w:w="5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Docker Compose with Vault, PKI, all NFs, RAN simulator. Optional Kubernetes + Helm track.</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D6</w:t>
            </w:r>
          </w:p>
        </w:tc>
        <w:tc>
          <w:tcPr>
            <w:tcW w:type="dxa" w:w="36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Observability Stack</w:t>
            </w:r>
          </w:p>
        </w:tc>
        <w:tc>
          <w:tcPr>
            <w:tcW w:type="dxa" w:w="51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Prometheus + Grafana with NF KPI dashboards and a dedicated security event dashboard (alert timeline, anomaly counts, certificate expiry).</w:t>
            </w:r>
          </w:p>
        </w:tc>
      </w:tr>
      <w:tr>
        <w:tc>
          <w:tcPr>
            <w:tcW w:type="dxa" w:w="600"/>
            <w:tcBorders>
              <w:top w:val="single" w:color="00B4D8" w:sz="1"/>
              <w:left w:val="single" w:color="00B4D8" w:sz="1"/>
              <w:bottom w:val="single" w:color="00B4D8" w:sz="1"/>
              <w:right w:val="single" w:color="00B4D8" w:sz="1"/>
            </w:tcBorders>
            <w:shd w:fill="E8F4FD" w:val="clear"/>
            <w:tcMar>
              <w:top w:type="dxa" w:w="80"/>
              <w:left w:type="dxa" w:w="160"/>
              <w:bottom w:type="dxa" w:w="80"/>
              <w:right w:type="dxa" w:w="160"/>
            </w:tcMar>
            <w:vAlign w:val="center"/>
          </w:tcPr>
          <w:p>
            <w:r>
              <w:rPr>
                <w:rFonts w:ascii="Calibri" w:cs="Calibri" w:eastAsia="Calibri" w:hAnsi="Calibri"/>
                <w:b/>
                <w:bCs/>
                <w:color w:val="0077B6"/>
                <w:sz w:val="20"/>
                <w:szCs w:val="20"/>
              </w:rPr>
              <w:t xml:space="preserve">D7</w:t>
            </w:r>
          </w:p>
        </w:tc>
        <w:tc>
          <w:tcPr>
            <w:tcW w:type="dxa" w:w="36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Technical Documentation &amp; Final Report</w:t>
            </w:r>
          </w:p>
        </w:tc>
        <w:tc>
          <w:tcPr>
            <w:tcW w:type="dxa" w:w="51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Architecture guide, deployment guide, test results, security analysis, lessons learned, and a live demonstration.</w:t>
            </w:r>
          </w:p>
        </w:tc>
      </w:tr>
    </w:tbl>
    <w:p>
      <w:pPr>
        <w:spacing w:after="100" w:before="0"/>
      </w:pPr>
      <w:r>
        <w:t xml:space="preserve"/>
      </w:r>
    </w:p>
    <w:p>
      <w:pPr>
        <w:pStyle w:val="Heading1"/>
        <w:pBdr>
          <w:bottom w:val="single" w:color="00B4D8" w:sz="4" w:space="4"/>
        </w:pBdr>
        <w:spacing w:after="120" w:before="360"/>
      </w:pPr>
      <w:r>
        <w:rPr>
          <w:rFonts w:ascii="Calibri" w:cs="Calibri" w:eastAsia="Calibri" w:hAnsi="Calibri"/>
          <w:b/>
          <w:bCs/>
          <w:color w:val="0D1B2A"/>
          <w:sz w:val="32"/>
          <w:szCs w:val="32"/>
        </w:rPr>
        <w:t xml:space="preserve">9. Skills to Be Developed</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Skill Area</w:t>
            </w:r>
          </w:p>
        </w:tc>
        <w:tc>
          <w:tcPr>
            <w:tcW w:type="dxa" w:w="636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Specific Competencies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5G Standards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3GPP R15+ SBA, NF roles, NGAP/NAS/PFCP/GTP-U/SBI protocol stack, TS 23.502 call flows, TS 33.501 security architecture</w:t>
            </w:r>
          </w:p>
        </w:tc>
      </w:tr>
      <w:tr>
        <w:tc>
          <w:tcPr>
            <w:tcW w:type="dxa" w:w="3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Distributed Systems</w:t>
            </w:r>
          </w:p>
        </w:tc>
        <w:tc>
          <w:tcPr>
            <w:tcW w:type="dxa" w:w="6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Micro-services in Go, service discovery, state coordination, fault tolerance, circuit breakers, distributed tracing</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Telecom Security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PKI design, mTLS, OAuth2/JWT, zero-trust networking, 5G-AKA, IMSI protection, threat modelling for telecom</w:t>
            </w:r>
          </w:p>
        </w:tc>
      </w:tr>
      <w:tr>
        <w:tc>
          <w:tcPr>
            <w:tcW w:type="dxa" w:w="3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Cloud-Native Ops</w:t>
            </w:r>
          </w:p>
        </w:tc>
        <w:tc>
          <w:tcPr>
            <w:tcW w:type="dxa" w:w="6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Docker, Kubernetes, Helm, Cilium/eBPF, secrets management with Vault, CI/CD pipelines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Observability &amp; ML</w:t>
            </w:r>
          </w:p>
        </w:tc>
        <w:tc>
          <w:tcPr>
            <w:tcW w:type="dxa" w:w="6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Prometheus metrics design, Grafana dashboards, anomaly detection algorithms, time-series analysis on signalling data</w:t>
            </w:r>
          </w:p>
        </w:tc>
      </w:tr>
      <w:tr>
        <w:tc>
          <w:tcPr>
            <w:tcW w:type="dxa" w:w="30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1A1A2E"/>
                <w:sz w:val="20"/>
                <w:szCs w:val="20"/>
              </w:rPr>
              <w:t xml:space="preserve">Test Engineering</w:t>
            </w:r>
          </w:p>
        </w:tc>
        <w:tc>
          <w:tcPr>
            <w:tcW w:type="dxa" w:w="6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Protocol conformance testing, scenario-based test framework design, fault injection, load testing, pcap-based evidence capture</w:t>
            </w:r>
          </w:p>
        </w:tc>
      </w:tr>
    </w:tbl>
    <w:p>
      <w:pPr>
        <w:spacing w:after="100" w:before="0"/>
      </w:pPr>
      <w:r>
        <w:t xml:space="preserve"/>
      </w:r>
    </w:p>
    <w:p>
      <w:pPr>
        <w:pStyle w:val="Heading1"/>
        <w:pBdr>
          <w:bottom w:val="single" w:color="00B4D8" w:sz="4" w:space="4"/>
        </w:pBdr>
        <w:spacing w:after="120" w:before="360"/>
      </w:pPr>
      <w:r>
        <w:rPr>
          <w:rFonts w:ascii="Calibri" w:cs="Calibri" w:eastAsia="Calibri" w:hAnsi="Calibri"/>
          <w:b/>
          <w:bCs/>
          <w:color w:val="0D1B2A"/>
          <w:sz w:val="32"/>
          <w:szCs w:val="32"/>
        </w:rPr>
        <w:t xml:space="preserve">10. Feasibility &amp; Scope Justification</w:t>
      </w:r>
    </w:p>
    <w:p>
      <w:pPr>
        <w:pStyle w:val="Heading2"/>
        <w:spacing w:after="80" w:before="280"/>
      </w:pPr>
      <w:r>
        <w:rPr>
          <w:rFonts w:ascii="Calibri" w:cs="Calibri" w:eastAsia="Calibri" w:hAnsi="Calibri"/>
          <w:b/>
          <w:bCs/>
          <w:color w:val="0077B6"/>
          <w:sz w:val="26"/>
          <w:szCs w:val="26"/>
        </w:rPr>
        <w:t xml:space="preserve">10.1 Why This Scope Is Achievable</w:t>
      </w:r>
    </w:p>
    <w:p>
      <w:pPr>
        <w:spacing w:after="60" w:before="60"/>
      </w:pPr>
      <w:r>
        <w:rPr>
          <w:rFonts w:ascii="Calibri" w:cs="Calibri" w:eastAsia="Calibri" w:hAnsi="Calibri"/>
          <w:color w:val="1A1A2E"/>
          <w:sz w:val="22"/>
          <w:szCs w:val="22"/>
        </w:rPr>
        <w:t xml:space="preserve">The project is structured around a strict MVP core (P3) that must be complete before any extended features are added. The security layer is built incrementally: mTLS and OAuth2 are standard library features in Go, not novel research. The test framework is Go code that calls the same NF HTTP endpoints already built — there is no second protocol stack to implement.</w:t>
      </w:r>
    </w:p>
    <w:p>
      <w:pPr>
        <w:spacing w:after="50" w:before="0"/>
      </w:pPr>
      <w:r>
        <w:t xml:space="preserve"/>
      </w:r>
    </w:p>
    <w:p>
      <w:pPr>
        <w:pStyle w:val="Heading2"/>
        <w:spacing w:after="80" w:before="280"/>
      </w:pPr>
      <w:r>
        <w:rPr>
          <w:rFonts w:ascii="Calibri" w:cs="Calibri" w:eastAsia="Calibri" w:hAnsi="Calibri"/>
          <w:b/>
          <w:bCs/>
          <w:color w:val="0077B6"/>
          <w:sz w:val="26"/>
          <w:szCs w:val="26"/>
        </w:rPr>
        <w:t xml:space="preserve">10.2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Risk</w:t>
            </w:r>
          </w:p>
        </w:tc>
        <w:tc>
          <w:tcPr>
            <w:tcW w:type="dxa" w:w="120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Likelihood</w:t>
            </w:r>
          </w:p>
        </w:tc>
        <w:tc>
          <w:tcPr>
            <w:tcW w:type="dxa" w:w="5360"/>
            <w:tcBorders>
              <w:top w:val="single" w:color="0077B6" w:sz="1"/>
              <w:left w:val="single" w:color="0077B6" w:sz="1"/>
              <w:bottom w:val="single" w:color="0077B6" w:sz="1"/>
              <w:right w:val="single" w:color="0077B6" w:sz="1"/>
            </w:tcBorders>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Mitigation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NGAP/NAS complexity blocks AMF delivery</w:t>
            </w:r>
          </w:p>
        </w:tc>
        <w:tc>
          <w:tcPr>
            <w:tcW w:type="dxa" w:w="1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E63946"/>
                <w:sz w:val="20"/>
                <w:szCs w:val="20"/>
              </w:rPr>
              <w:t xml:space="preserve">Medium</w:t>
            </w:r>
          </w:p>
        </w:tc>
        <w:tc>
          <w:tcPr>
            <w:tcW w:type="dxa" w:w="5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Use UERANSIM's open-source NGAP library as a reference; allocate 2 extra days per NF in Phase 3.</w:t>
            </w:r>
          </w:p>
        </w:tc>
      </w:tr>
      <w:tr>
        <w:tc>
          <w:tcPr>
            <w:tcW w:type="dxa" w:w="28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PKI integration delays core development</w:t>
            </w:r>
          </w:p>
        </w:tc>
        <w:tc>
          <w:tcPr>
            <w:tcW w:type="dxa" w:w="12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2D9B6F"/>
                <w:sz w:val="20"/>
                <w:szCs w:val="20"/>
              </w:rPr>
              <w:t xml:space="preserve">Low</w:t>
            </w:r>
          </w:p>
        </w:tc>
        <w:tc>
          <w:tcPr>
            <w:tcW w:type="dxa" w:w="5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Use CFSSL or cert-manager with pre-built Docker image; PKI setup is a one-day task with tooling.</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Anomaly detection Phase 3 (ML) is out of reach</w:t>
            </w:r>
          </w:p>
        </w:tc>
        <w:tc>
          <w:tcPr>
            <w:tcW w:type="dxa" w:w="1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E63946"/>
                <w:sz w:val="20"/>
                <w:szCs w:val="20"/>
              </w:rPr>
              <w:t xml:space="preserve">High</w:t>
            </w:r>
          </w:p>
        </w:tc>
        <w:tc>
          <w:tcPr>
            <w:tcW w:type="dxa" w:w="5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Phase 3 is explicitly a stretch goal. Phases 1 and 2 (rule-based + statistical) are sufficient for the internship deliverable.</w:t>
            </w:r>
          </w:p>
        </w:tc>
      </w:tr>
      <w:tr>
        <w:tc>
          <w:tcPr>
            <w:tcW w:type="dxa" w:w="28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RAN simulator compatibility issues</w:t>
            </w:r>
          </w:p>
        </w:tc>
        <w:tc>
          <w:tcPr>
            <w:tcW w:type="dxa" w:w="120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bCs/>
                <w:color w:val="2D9B6F"/>
                <w:sz w:val="20"/>
                <w:szCs w:val="20"/>
              </w:rPr>
              <w:t xml:space="preserve">Low</w:t>
            </w:r>
          </w:p>
        </w:tc>
        <w:tc>
          <w:tcPr>
            <w:tcW w:type="dxa" w:w="536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UERANSIM is the most widely tested OSS RAN simulator; fallback to OAI gNB if needed.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Kubernetes track adds too much scope</w:t>
            </w:r>
          </w:p>
        </w:tc>
        <w:tc>
          <w:tcPr>
            <w:tcW w:type="dxa" w:w="120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bCs/>
                <w:color w:val="E63946"/>
                <w:sz w:val="20"/>
                <w:szCs w:val="20"/>
              </w:rPr>
              <w:t xml:space="preserve">Medium</w:t>
            </w:r>
          </w:p>
        </w:tc>
        <w:tc>
          <w:tcPr>
            <w:tcW w:type="dxa" w:w="5360"/>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vAlign w:val="center"/>
          </w:tcPr>
          <w:p>
            <w:r>
              <w:rPr>
                <w:rFonts w:ascii="Calibri" w:cs="Calibri" w:eastAsia="Calibri" w:hAnsi="Calibri"/>
                <w:b w:val="false"/>
                <w:bCs w:val="false"/>
                <w:color w:val="1A1A2E"/>
                <w:sz w:val="20"/>
                <w:szCs w:val="20"/>
              </w:rPr>
              <w:t xml:space="preserve">Kubernetes is explicitly optional. Docker Compose is the primary deployment target and is sufficient for all deliverables.</w:t>
            </w:r>
          </w:p>
        </w:tc>
      </w:tr>
    </w:tbl>
    <w:p>
      <w:pPr>
        <w:spacing w:after="50" w:before="0"/>
      </w:pPr>
      <w:r>
        <w:t xml:space="preserve"/>
      </w:r>
    </w:p>
    <w:p>
      <w:pPr>
        <w:pStyle w:val="Heading2"/>
        <w:spacing w:after="80" w:before="280"/>
      </w:pPr>
      <w:r>
        <w:rPr>
          <w:rFonts w:ascii="Calibri" w:cs="Calibri" w:eastAsia="Calibri" w:hAnsi="Calibri"/>
          <w:b/>
          <w:bCs/>
          <w:color w:val="0077B6"/>
          <w:sz w:val="26"/>
          <w:szCs w:val="26"/>
        </w:rPr>
        <w:t xml:space="preserve">10.3 Commercial Potential (Long-Term)</w:t>
      </w:r>
    </w:p>
    <w:p>
      <w:pPr>
        <w:spacing w:after="60" w:before="60"/>
      </w:pPr>
      <w:r>
        <w:rPr>
          <w:rFonts w:ascii="Calibri" w:cs="Calibri" w:eastAsia="Calibri" w:hAnsi="Calibri"/>
          <w:color w:val="1A1A2E"/>
          <w:sz w:val="22"/>
          <w:szCs w:val="22"/>
        </w:rPr>
        <w:t xml:space="preserve">While this is an internship project, the architecture points toward commercially relevant directions:</w:t>
      </w:r>
    </w:p>
    <w:p>
      <w:pPr>
        <w:pStyle w:val="ListParagraph"/>
        <w:numPr>
          <w:ilvl w:val="0"/>
          <w:numId w:val="2"/>
        </w:numPr>
        <w:spacing w:after="40" w:before="40"/>
      </w:pPr>
      <w:r>
        <w:rPr>
          <w:rFonts w:ascii="Calibri" w:cs="Calibri" w:eastAsia="Calibri" w:hAnsi="Calibri"/>
          <w:color w:val="1A1A2E"/>
          <w:sz w:val="21"/>
          <w:szCs w:val="21"/>
        </w:rPr>
        <w:t xml:space="preserve">A security-hardened 5G core testbed-as-a-service would address a real gap — telecom vendors and MVNO operators pay for isolated test environments they can spin up on demand.</w:t>
      </w:r>
    </w:p>
    <w:p>
      <w:pPr>
        <w:pStyle w:val="ListParagraph"/>
        <w:numPr>
          <w:ilvl w:val="0"/>
          <w:numId w:val="2"/>
        </w:numPr>
        <w:spacing w:after="40" w:before="40"/>
      </w:pPr>
      <w:r>
        <w:rPr>
          <w:rFonts w:ascii="Calibri" w:cs="Calibri" w:eastAsia="Calibri" w:hAnsi="Calibri"/>
          <w:color w:val="1A1A2E"/>
          <w:sz w:val="21"/>
          <w:szCs w:val="21"/>
        </w:rPr>
        <w:t xml:space="preserve">The conformance test suite, if extended to cover more TS 23.502 procedures and exposed via an API, has value as a standalone product for 5G NF vendors.</w:t>
      </w:r>
    </w:p>
    <w:p>
      <w:pPr>
        <w:pStyle w:val="ListParagraph"/>
        <w:numPr>
          <w:ilvl w:val="0"/>
          <w:numId w:val="2"/>
        </w:numPr>
        <w:spacing w:after="40" w:before="40"/>
      </w:pPr>
      <w:r>
        <w:rPr>
          <w:rFonts w:ascii="Calibri" w:cs="Calibri" w:eastAsia="Calibri" w:hAnsi="Calibri"/>
          <w:color w:val="1A1A2E"/>
          <w:sz w:val="21"/>
          <w:szCs w:val="21"/>
        </w:rPr>
        <w:t xml:space="preserve">The anomaly detection engine, if matured, addresses the 5G network security monitoring market (projected at $4.5B by 2028 per market research).</w:t>
      </w:r>
    </w:p>
    <w:p>
      <w:pPr>
        <w:spacing w:after="50" w:before="0"/>
      </w:pPr>
      <w:r>
        <w:t xml:space="preserve"/>
      </w:r>
    </w:p>
    <w:p>
      <w:pPr>
        <w:pBdr>
          <w:left w:val="single" w:color="E63946" w:sz="16" w:space="6"/>
        </w:pBdr>
        <w:shd w:fill="FFF3F3" w:val="clear"/>
        <w:spacing w:after="80" w:before="80"/>
        <w:ind w:left="240"/>
      </w:pPr>
      <w:r>
        <w:rPr>
          <w:rFonts w:ascii="Calibri" w:cs="Calibri" w:eastAsia="Calibri" w:hAnsi="Calibri"/>
          <w:color w:val="E63946"/>
          <w:sz w:val="21"/>
          <w:szCs w:val="21"/>
        </w:rPr>
        <w:t xml:space="preserve">Important caveat: the internship scope must remain an internship scope. These directions are documented here to frame the project's relevance, not to expand the deliverables. Scope discipline is what makes the project succeed.</w:t>
      </w:r>
    </w:p>
    <w:p>
      <w:pPr>
        <w:spacing w:after="1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2" w:space="4"/>
      </w:pBdr>
      <w:jc w:val="center"/>
    </w:pPr>
    <w:r>
      <w:rPr>
        <w:rFonts w:ascii="Calibri" w:cs="Calibri" w:eastAsia="Calibri" w:hAnsi="Calibri"/>
        <w:color w:val="8899A6"/>
        <w:sz w:val="18"/>
        <w:szCs w:val="18"/>
      </w:rPr>
      <w:t xml:space="preserve">ESPRIT — June 2026  |  Confidential  |  Page </w:t>
    </w:r>
    <w:r>
      <w:rPr>
        <w:rFonts w:ascii="Calibri" w:cs="Calibri" w:eastAsia="Calibri" w:hAnsi="Calibri"/>
        <w:color w:val="8899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jc w:val="right"/>
    </w:pPr>
    <w:r>
      <w:rPr>
        <w:rFonts w:ascii="Calibri" w:cs="Calibri" w:eastAsia="Calibri" w:hAnsi="Calibri"/>
        <w:color w:val="8899A6"/>
        <w:sz w:val="18"/>
        <w:szCs w:val="18"/>
      </w:rPr>
      <w:t xml:space="preserve">Cloud-Native 5G Core Network — Internship Proposal  |  Malek Aziz Hassayoun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D1B2A"/>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0077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2026-06-21T17:53:54.836Z</dcterms:created>
  <dcterms:modified xsi:type="dcterms:W3CDTF">2026-06-21T17:53:54.836Z</dcterms:modified>
</cp:coreProperties>
</file>

<file path=docProps/custom.xml><?xml version="1.0" encoding="utf-8"?>
<Properties xmlns="http://schemas.openxmlformats.org/officeDocument/2006/custom-properties" xmlns:vt="http://schemas.openxmlformats.org/officeDocument/2006/docPropsVTypes"/>
</file>