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F6CB" w14:textId="77777777" w:rsidR="009E26EF" w:rsidRDefault="009075D0">
      <w:pPr>
        <w:pStyle w:val="Title"/>
        <w:jc w:val="center"/>
      </w:pPr>
      <w:r>
        <w:t>SmartCare v0.5 - Architecture and Refactoring Workbook</w:t>
      </w:r>
    </w:p>
    <w:p w14:paraId="3D92A96E" w14:textId="225ACB8C" w:rsidR="009E26EF" w:rsidRDefault="009075D0">
      <w:pPr>
        <w:jc w:val="center"/>
      </w:pPr>
      <w:r>
        <w:t xml:space="preserve">Week </w:t>
      </w:r>
      <w:r w:rsidR="0071231A">
        <w:t>8</w:t>
      </w:r>
      <w:r>
        <w:t xml:space="preserve"> student resource</w:t>
      </w:r>
    </w:p>
    <w:p w14:paraId="3E7AB914" w14:textId="77777777" w:rsidR="009E26EF" w:rsidRDefault="009075D0">
      <w:pPr>
        <w:pStyle w:val="Heading1"/>
      </w:pPr>
      <w:r>
        <w:t>Current Architecture Problems</w:t>
      </w:r>
    </w:p>
    <w:tbl>
      <w:tblPr>
        <w:tblStyle w:val="TableGrid"/>
        <w:tblW w:w="0" w:type="auto"/>
        <w:tblLayout w:type="autofit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E26EF" w14:paraId="59524DD0" w14:textId="77777777">
        <w:tc>
          <w:tcPr>
            <w:tcW w:w="2520" w:type="dxa"/>
          </w:tcPr>
          <w:p w14:paraId="051AFF1F" w14:textId="77777777" w:rsidR="009E26EF" w:rsidRDefault="009075D0">
            <w:pPr>
              <w:spacing w:after="40"/>
            </w:pPr>
            <w:r>
              <w:t>Problem</w:t>
            </w:r>
          </w:p>
        </w:tc>
        <w:tc>
          <w:tcPr>
            <w:tcW w:w="2520" w:type="dxa"/>
          </w:tcPr>
          <w:p w14:paraId="77BA0D58" w14:textId="77777777" w:rsidR="009E26EF" w:rsidRDefault="009075D0">
            <w:pPr>
              <w:spacing w:after="40"/>
            </w:pPr>
            <w:r>
              <w:t>Evidence</w:t>
            </w:r>
          </w:p>
        </w:tc>
        <w:tc>
          <w:tcPr>
            <w:tcW w:w="2520" w:type="dxa"/>
          </w:tcPr>
          <w:p w14:paraId="379ED4F1" w14:textId="77777777" w:rsidR="009E26EF" w:rsidRDefault="009075D0">
            <w:pPr>
              <w:spacing w:after="40"/>
            </w:pPr>
            <w:r>
              <w:t>Impact</w:t>
            </w:r>
          </w:p>
        </w:tc>
        <w:tc>
          <w:tcPr>
            <w:tcW w:w="2520" w:type="dxa"/>
          </w:tcPr>
          <w:p w14:paraId="635BF1A6" w14:textId="77777777" w:rsidR="009E26EF" w:rsidRDefault="009075D0">
            <w:pPr>
              <w:spacing w:after="40"/>
            </w:pPr>
            <w:r>
              <w:t>Refactoring</w:t>
            </w:r>
          </w:p>
        </w:tc>
      </w:tr>
      <w:tr w:rsidR="009E26EF" w14:paraId="667A40EE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No service layer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v0.4 presentation/test code coordinates domain objects directly.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Workflow coordination can become mixed with presentation logic.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Introduce AppointmentService to coordinate appointment use cases.</w:t>
            </w:r>
          </w:p>
        </w:tc>
      </w:tr>
      <w:tr w:rsidR="009E26EF" w14:paraId="5902F373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No repository abstraction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v0.4 has no contract for saving or retrieving appointments.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Services could become tightly coupled to a storage technology.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Define a small AppointmentRepository with save() and find_by_id().</w:t>
            </w:r>
          </w:p>
        </w:tc>
      </w:tr>
      <w:tr w:rsidR="009E26EF" w14:paraId="250D0809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No persistence layer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Appointment storage is not separated into its own layer.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Data-access responsibilities could leak into services or domain classes.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Add an InMemoryAppointmentRepository in the persistence layer.</w:t>
            </w:r>
          </w:p>
        </w:tc>
      </w:tr>
      <w:tr w:rsidR="009E26EF" w14:paraId="30F66AB0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Presentation coordinates workflow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The v0.4 test script creates and manipulates domain objects directly.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Presentation code may gain business/workflow responsibilities as the system grows.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Presentation should call AppointmentService for use-case coordination.</w:t>
            </w:r>
          </w:p>
        </w:tc>
      </w:tr>
      <w:tr w:rsidR="009E26EF" w14:paraId="5ED86023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Risk of mixed responsibilities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Domain, workflow, presentation and future data access are not organised into explicit layers.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Lower cohesion and higher coupling as new requirements are added.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Separate Presentation, Service, Domain, Repository and Persistence responsibilities.</w:t>
            </w:r>
          </w:p>
        </w:tc>
      </w:tr>
    </w:tbl>
    <w:p w14:paraId="12CCE4EF" w14:textId="77777777" w:rsidR="009E26EF" w:rsidRDefault="009075D0">
      <w:pPr>
        <w:pStyle w:val="Heading1"/>
      </w:pPr>
      <w:r>
        <w:t>Layer Responsibilities</w:t>
      </w:r>
    </w:p>
    <w:tbl>
      <w:tblPr>
        <w:tblStyle w:val="TableGrid"/>
        <w:tblW w:w="0" w:type="auto"/>
        <w:tblLayout w:type="autofit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26EF" w14:paraId="4145B631" w14:textId="77777777">
        <w:tc>
          <w:tcPr>
            <w:tcW w:w="3360" w:type="dxa"/>
          </w:tcPr>
          <w:p w14:paraId="59774FD5" w14:textId="77777777" w:rsidR="009E26EF" w:rsidRDefault="009075D0">
            <w:pPr>
              <w:spacing w:after="40"/>
            </w:pPr>
            <w:r>
              <w:t>Layer</w:t>
            </w:r>
          </w:p>
        </w:tc>
        <w:tc>
          <w:tcPr>
            <w:tcW w:w="3360" w:type="dxa"/>
          </w:tcPr>
          <w:p w14:paraId="513E8242" w14:textId="77777777" w:rsidR="009E26EF" w:rsidRDefault="009075D0">
            <w:pPr>
              <w:spacing w:after="40"/>
            </w:pPr>
            <w:r>
              <w:t>Responsibilities</w:t>
            </w:r>
          </w:p>
        </w:tc>
        <w:tc>
          <w:tcPr>
            <w:tcW w:w="3360" w:type="dxa"/>
          </w:tcPr>
          <w:p w14:paraId="6617FCAF" w14:textId="77777777" w:rsidR="009E26EF" w:rsidRDefault="009075D0">
            <w:pPr>
              <w:spacing w:after="40"/>
            </w:pPr>
            <w:r>
              <w:t>Must not contain</w:t>
            </w:r>
          </w:p>
        </w:tc>
      </w:tr>
      <w:tr w:rsidR="009E26EF" w14:paraId="5E8EDA69" w14:textId="77777777">
        <w:tc>
          <w:tcPr>
            <w:tcW w:w="3360" w:type="dxa"/>
          </w:tcPr>
          <w:p w14:paraId="2A6B4FDE" w14:textId="77777777" w:rsidR="009E26EF" w:rsidRDefault="009075D0">
            <w:pPr>
              <w:spacing w:after="40"/>
            </w:pPr>
            <w:r>
              <w:t>Presentation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Read/display user-facing information and call services.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SQL, persistence details, or appointment business rules.</w:t>
            </w:r>
          </w:p>
        </w:tc>
      </w:tr>
      <w:tr w:rsidR="009E26EF" w14:paraId="698058A0" w14:textId="77777777">
        <w:tc>
          <w:tcPr>
            <w:tcW w:w="3360" w:type="dxa"/>
          </w:tcPr>
          <w:p w14:paraId="295DD5B2" w14:textId="77777777" w:rsidR="009E26EF" w:rsidRDefault="009075D0">
            <w:pPr>
              <w:spacing w:after="40"/>
            </w:pPr>
            <w:r>
              <w:t>Service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Coordinate appointment use cases and use repository abstractions.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UI/input code, SQL, or direct mutation of protected domain state.</w:t>
            </w:r>
          </w:p>
        </w:tc>
      </w:tr>
      <w:tr w:rsidR="009E26EF" w14:paraId="6FFDF270" w14:textId="77777777">
        <w:tc>
          <w:tcPr>
            <w:tcW w:w="3360" w:type="dxa"/>
          </w:tcPr>
          <w:p w14:paraId="7BD4EBF5" w14:textId="77777777" w:rsidR="009E26EF" w:rsidRDefault="009075D0">
            <w:pPr>
              <w:spacing w:after="40"/>
            </w:pPr>
            <w:r>
              <w:t>Domain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Represent Patient, Practitioner and Appointment; protect validation and status-transition rules.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SQL, UI code, storage technology, or service workflow coordination.</w:t>
            </w:r>
          </w:p>
        </w:tc>
      </w:tr>
      <w:tr w:rsidR="009E26EF" w14:paraId="73274902" w14:textId="77777777">
        <w:tc>
          <w:tcPr>
            <w:tcW w:w="3360" w:type="dxa"/>
          </w:tcPr>
          <w:p w14:paraId="7C4A9D28" w14:textId="77777777" w:rsidR="009E26EF" w:rsidRDefault="009075D0">
            <w:pPr>
              <w:spacing w:after="40"/>
            </w:pPr>
            <w:r>
              <w:t>Repository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Define the small data-access contract required by current use cases.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UI logic, domain workflow, SQL implementation details, or unused methods.</w:t>
            </w:r>
          </w:p>
        </w:tc>
      </w:tr>
      <w:tr w:rsidR="009E26EF" w14:paraId="3944BF5C" w14:textId="77777777">
        <w:tc>
          <w:tcPr>
            <w:tcW w:w="3360" w:type="dxa"/>
          </w:tcPr>
          <w:p w14:paraId="4528D7EC" w14:textId="77777777" w:rsidR="009E26EF" w:rsidRDefault="009075D0">
            <w:pPr>
              <w:spacing w:after="40"/>
            </w:pPr>
            <w:r>
              <w:t>Persistence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Implement repository storage; currently store and retrieve appointments in memory.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Presentation logic or appointment business rules.</w:t>
            </w:r>
          </w:p>
        </w:tc>
      </w:tr>
    </w:tbl>
    <w:p w14:paraId="1D6E11BB" w14:textId="77777777" w:rsidR="009E26EF" w:rsidRDefault="009075D0">
      <w:pPr>
        <w:pStyle w:val="Heading1"/>
      </w:pPr>
      <w:r>
        <w:t>Architecture Diagram</w:t>
      </w:r>
    </w:p>
    <w:p w14:paraId="22AAED3B" w14:textId="77777777" w:rsidR="009E26EF" w:rsidRDefault="009075D0">
      <w:pPr>
        <w:jc w:val="center"/>
      </w:pPr>
      <w:r>
        <w:rPr>
          <w:rFonts w:ascii="Courier New" w:hAnsi="Courier New"/>
          <w:sz w:val="18"/>
        </w:rPr>
        <w:t>Presentation -&gt; AppointmentService -&gt; Domain</w:t>
        <w:br/>
        <w:t xml:space="preserve">                         |</w:t>
        <w:br/>
        <w:t xml:space="preserve">                         v</w:t>
        <w:br/>
        <w:t xml:space="preserve">              AppointmentRepository</w:t>
        <w:br/>
        <w:t xml:space="preserve">                         ^</w:t>
        <w:br/>
        <w:t xml:space="preserve">                         |</w:t>
        <w:br/>
        <w:t xml:space="preserve">          InMemoryAppointmentRepository</w:t>
        <w:br/>
        <w:br/>
        <w:t>Dependency direction: Presentation depends on Service; Service uses Domain and the Repository abstraction; Persistence implements the Repository abstraction.</w:t>
      </w:r>
    </w:p>
    <w:p w14:paraId="125BB00D" w14:textId="77777777" w:rsidR="009E26EF" w:rsidRDefault="009075D0">
      <w:pPr>
        <w:pStyle w:val="Heading1"/>
      </w:pPr>
      <w:r>
        <w:t>SOLID Review</w:t>
      </w:r>
    </w:p>
    <w:tbl>
      <w:tblPr>
        <w:tblStyle w:val="TableGrid"/>
        <w:tblW w:w="0" w:type="auto"/>
        <w:tblLayout w:type="autofit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E26EF" w14:paraId="0AA6268F" w14:textId="77777777">
        <w:tc>
          <w:tcPr>
            <w:tcW w:w="2520" w:type="dxa"/>
          </w:tcPr>
          <w:p w14:paraId="627D9E5D" w14:textId="77777777" w:rsidR="009E26EF" w:rsidRDefault="009075D0">
            <w:pPr>
              <w:spacing w:after="40"/>
            </w:pPr>
            <w:r>
              <w:t>Principle</w:t>
            </w:r>
          </w:p>
        </w:tc>
        <w:tc>
          <w:tcPr>
            <w:tcW w:w="2520" w:type="dxa"/>
          </w:tcPr>
          <w:p w14:paraId="0831461B" w14:textId="77777777" w:rsidR="009E26EF" w:rsidRDefault="009075D0">
            <w:pPr>
              <w:spacing w:after="40"/>
            </w:pPr>
            <w:r>
              <w:t>Relevant?</w:t>
            </w:r>
          </w:p>
        </w:tc>
        <w:tc>
          <w:tcPr>
            <w:tcW w:w="2520" w:type="dxa"/>
          </w:tcPr>
          <w:p w14:paraId="655B37FF" w14:textId="77777777" w:rsidR="009E26EF" w:rsidRDefault="009075D0">
            <w:pPr>
              <w:spacing w:after="40"/>
            </w:pPr>
            <w:r>
              <w:t>Evidence</w:t>
            </w:r>
          </w:p>
        </w:tc>
        <w:tc>
          <w:tcPr>
            <w:tcW w:w="2520" w:type="dxa"/>
          </w:tcPr>
          <w:p w14:paraId="778028B2" w14:textId="77777777" w:rsidR="009E26EF" w:rsidRDefault="009075D0">
            <w:pPr>
              <w:spacing w:after="40"/>
            </w:pPr>
            <w:r>
              <w:t>Decision</w:t>
            </w:r>
          </w:p>
        </w:tc>
      </w:tr>
      <w:tr w:rsidR="009E26EF" w14:paraId="10A60367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SRP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Responsibilities are separated across presentation, service, domain, repository and persistence layers.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Keep each layer focused on one main reason to change.</w:t>
            </w:r>
          </w:p>
        </w:tc>
      </w:tr>
      <w:tr w:rsidR="009E26EF" w14:paraId="557E5A2E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OCP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Limited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A different repository implementation can be added without changing Appointment domain behaviour.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Do not add extension points until a real requirement needs them.</w:t>
            </w:r>
          </w:p>
        </w:tc>
      </w:tr>
      <w:tr w:rsidR="009E26EF" w14:paraId="42CEFD7E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LSP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Limited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InMemoryAppointmentRepository follows the AppointmentRepository contract and can be used by AppointmentService.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Keep repository implementations behaviourally consistent with the contract.</w:t>
            </w:r>
          </w:p>
        </w:tc>
      </w:tr>
      <w:tr w:rsidR="009E26EF" w14:paraId="78084B4E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ISP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AppointmentRepository contains only save() and find_by_id(), which are the operations currently needed.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Keep the repository interface small; do not add unused methods.</w:t>
            </w:r>
          </w:p>
        </w:tc>
      </w:tr>
      <w:tr w:rsidR="009E26EF" w14:paraId="769E5545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DIP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AppointmentService uses the AppointmentRepository abstraction instead of importing sqlite3 or a concrete database.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Continue depending on the repository abstraction rather than persistence technology.</w:t>
            </w:r>
          </w:p>
        </w:tc>
      </w:tr>
    </w:tbl>
    <w:p w14:paraId="333A369F" w14:textId="77777777" w:rsidR="009E26EF" w:rsidRDefault="009075D0">
      <w:pPr>
        <w:pStyle w:val="Heading1"/>
      </w:pPr>
      <w:r>
        <w:t>AI Architecture Review</w:t>
      </w:r>
    </w:p>
    <w:tbl>
      <w:tblPr>
        <w:tblStyle w:val="TableGrid"/>
        <w:tblW w:w="0" w:type="auto"/>
        <w:tblLayout w:type="autofit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26EF" w14:paraId="66B15691" w14:textId="77777777">
        <w:tc>
          <w:tcPr>
            <w:tcW w:w="2016" w:type="dxa"/>
          </w:tcPr>
          <w:p w14:paraId="5B4E43A8" w14:textId="77777777" w:rsidR="009E26EF" w:rsidRDefault="009075D0">
            <w:pPr>
              <w:spacing w:after="40"/>
            </w:pPr>
            <w:r>
              <w:t>AI suggestion</w:t>
            </w:r>
          </w:p>
        </w:tc>
        <w:tc>
          <w:tcPr>
            <w:tcW w:w="2016" w:type="dxa"/>
          </w:tcPr>
          <w:p w14:paraId="64867253" w14:textId="77777777" w:rsidR="009E26EF" w:rsidRDefault="009075D0">
            <w:pPr>
              <w:spacing w:after="40"/>
            </w:pPr>
            <w:r>
              <w:t>Observed problem?</w:t>
            </w:r>
          </w:p>
        </w:tc>
        <w:tc>
          <w:tcPr>
            <w:tcW w:w="2016" w:type="dxa"/>
          </w:tcPr>
          <w:p w14:paraId="14DCC261" w14:textId="77777777" w:rsidR="009E26EF" w:rsidRDefault="009075D0">
            <w:pPr>
              <w:spacing w:after="40"/>
            </w:pPr>
            <w:r>
              <w:t>Decision</w:t>
            </w:r>
          </w:p>
        </w:tc>
        <w:tc>
          <w:tcPr>
            <w:tcW w:w="2016" w:type="dxa"/>
          </w:tcPr>
          <w:p w14:paraId="7419D01D" w14:textId="77777777" w:rsidR="009E26EF" w:rsidRDefault="009075D0">
            <w:pPr>
              <w:spacing w:after="40"/>
            </w:pPr>
            <w:r>
              <w:t>Reason</w:t>
            </w:r>
          </w:p>
        </w:tc>
        <w:tc>
          <w:tcPr>
            <w:tcW w:w="2016" w:type="dxa"/>
          </w:tcPr>
          <w:p w14:paraId="1D51D050" w14:textId="77777777" w:rsidR="009E26EF" w:rsidRDefault="009075D0">
            <w:pPr>
              <w:spacing w:after="40"/>
            </w:pPr>
            <w:r>
              <w:t>Verification</w:t>
            </w:r>
          </w:p>
        </w:tc>
      </w:tr>
      <w:tr w:rsidR="009E26EF" w14:paraId="11192323" w14:textId="77777777"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Keep workflow coordination in AppointmentService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Accepted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Separates use-case coordination from presentation while keeping cancel() behaviour in Appointment.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Create and cancel an appointment through AppointmentService; status changes correctly.</w:t>
            </w:r>
          </w:p>
        </w:tc>
      </w:tr>
      <w:tr w:rsidR="009E26EF" w14:paraId="57A6DC34" w14:textId="77777777"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Use an AppointmentRepository abstraction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Accepted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Reduces coupling between the service and storage implementation.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AppointmentService works with InMemoryAppointmentRepository through the repository contract.</w:t>
            </w:r>
          </w:p>
        </w:tc>
      </w:tr>
      <w:tr w:rsidR="009E26EF" w14:paraId="0E23D769" w14:textId="77777777"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Keep the repository interface small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Modified / kept minimal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Only save() and find_by_id() are required by the current use cases.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Both current service operations work without extra repository methods.</w:t>
            </w:r>
          </w:p>
        </w:tc>
      </w:tr>
      <w:tr w:rsidR="009E26EF" w14:paraId="47BA0B5B" w14:textId="77777777"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Introduce SQLite immediately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No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Deferred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Persistent database storage is not required to demonstrate the current layered prototype.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In-memory storage supports the required create, find and cancel behaviour.</w:t>
            </w:r>
          </w:p>
        </w:tc>
      </w:tr>
      <w:tr w:rsidR="009E26EF" w14:paraId="586BAB2F" w14:textId="77777777"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Add microservices, event bus and dependency-injection framework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No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Rejected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These would add unnecessary complexity for a small clinic prototype.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sz w:val="18"/>
              </w:rPr>
              <w:t>Required behaviour works using the simple five-layer structure.</w:t>
            </w:r>
          </w:p>
        </w:tc>
      </w:tr>
    </w:tbl>
    <w:p w14:paraId="222D2BCA" w14:textId="77777777" w:rsidR="009075D0" w:rsidRDefault="009075D0"/>
    <w:sectPr w:rsidR="009075D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868296">
    <w:abstractNumId w:val="8"/>
  </w:num>
  <w:num w:numId="2" w16cid:durableId="1620648535">
    <w:abstractNumId w:val="6"/>
  </w:num>
  <w:num w:numId="3" w16cid:durableId="268202486">
    <w:abstractNumId w:val="5"/>
  </w:num>
  <w:num w:numId="4" w16cid:durableId="731194458">
    <w:abstractNumId w:val="4"/>
  </w:num>
  <w:num w:numId="5" w16cid:durableId="2042700465">
    <w:abstractNumId w:val="7"/>
  </w:num>
  <w:num w:numId="6" w16cid:durableId="284965494">
    <w:abstractNumId w:val="3"/>
  </w:num>
  <w:num w:numId="7" w16cid:durableId="25106162">
    <w:abstractNumId w:val="2"/>
  </w:num>
  <w:num w:numId="8" w16cid:durableId="1190297254">
    <w:abstractNumId w:val="1"/>
  </w:num>
  <w:num w:numId="9" w16cid:durableId="137496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CA4"/>
    <w:rsid w:val="0015074B"/>
    <w:rsid w:val="0029639D"/>
    <w:rsid w:val="00326F90"/>
    <w:rsid w:val="0071231A"/>
    <w:rsid w:val="009075D0"/>
    <w:rsid w:val="009E26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E8FB91C-897B-43FC-ABC9-C9094713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Girija.Chetty</cp:lastModifiedBy>
  <cp:revision>2</cp:revision>
  <dcterms:created xsi:type="dcterms:W3CDTF">2013-12-23T23:15:00Z</dcterms:created>
  <dcterms:modified xsi:type="dcterms:W3CDTF">2026-09-04T08:24:00Z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2026-09-04T08:24:48Z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9b0e8e8a-d4b5-4f16-bea3-3bf73cdb8213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