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ИССЛЕДОВАНИЕ ПЛАТФОРМЫ</w:t>
      </w:r>
    </w:p>
    <w:p>
      <w:pPr>
        <w:jc w:val="center"/>
      </w:pPr>
      <w:r>
        <w:rPr>
          <w:rFonts w:ascii="Arial" w:cs="Arial" w:eastAsia="Arial" w:hAnsi="Arial"/>
          <w:b/>
          <w:bCs/>
          <w:color w:val="27AE60"/>
          <w:sz w:val="56"/>
          <w:szCs w:val="56"/>
        </w:rPr>
        <w:t xml:space="preserve">ASPPM HR+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Автоматизированная система психолого-педагогического мониторинга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Анализ для проекта ZharqynBala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https://github.com/m34959203/ZharqynBala</w:t>
      </w:r>
    </w:p>
    <w:p>
      <w:pPr>
        <w:spacing w:before="1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Дата: 03 апреля 2026 г.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asppm.kz | КГУ основная средняя школа №133</w:t>
      </w:r>
    </w:p>
    <w:p>
      <w:r>
        <w:br w:type="page"/>
      </w:r>
    </w:p>
    <w:p>
      <w:pPr>
        <w:pStyle w:val="Heading1"/>
      </w:pPr>
      <w:r>
        <w:t xml:space="preserve">1. Общее описание платформы</w:t>
      </w:r>
    </w:p>
    <w:p>
      <w:pPr>
        <w:spacing w:after="200"/>
      </w:pPr>
      <w:r>
        <w:t xml:space="preserve">ASPPM HR+ — это Автоматизированная Система Психолого-Педагогического Мониторинга, разработанная в Казахстане. Платформа предназначена для педагогов-психологов, социальных педагогов, классных руководителей, кураторов и заместителей директоров по воспитательной работе. Включена в реестр доверенного ПО РК (Акт испытаний № KZ87VQQ00052897 от 02.03.2022).</w:t>
      </w:r>
    </w:p>
    <w:p>
      <w:pPr>
        <w:spacing w:after="200"/>
      </w:pPr>
      <w:r>
        <w:t xml:space="preserve">Масштаб системы: 16 773 мероприятия, 417 127 участников. Поддерживает казахский и русский языки.</w:t>
      </w:r>
    </w:p>
    <w:p>
      <w:pPr>
        <w:pStyle w:val="Heading1"/>
      </w:pPr>
      <w:r>
        <w:t xml:space="preserve">2. Модули системы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 и функции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Календарь событий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Недельный/месячный календарь с привязкой тестов к датам. Фильтры: Мои/ЛУПП/Мне/Все. Системные мероприятия выделяются цветом.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Журналы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Сводка, Статистика, Проблематика. Категории: Диагностика, Оффлайн диагностика, Консультирование, Развивающая (коррекционная) деятельность, Психолого-педагогическое просвещение, Организационно-методическая деятельность, Журнал направлений. Фильтры по годам, классам, ФИО.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Кейс-менеджмент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Список кейсов учеников: ФИО, Класс, Причина открытия, Категория, Запланировано/Проведено мероприятий, Приоритет, Статус. Отметки заполнения соц. педагогом и классным руководителем.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Фронт работы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Сводка по школе: кол-во психологов, класс-комплектов, учащихся, средняя нагрузка на 1 психолога. Вкладки: Учебный процесс, Учебное заведение, Преподаватели, Контингент, Советы, Квалиф. характеристики. Экспорт в таблицу.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ПЭПУ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Психоэмоциональный портрет учащихся. Фильтры: Учащиеся/Родители/Персонал; язык; учебный год (2020–2026); четверть; класс (0–10). Категории: Мотивация (3), Когнитивные навыки (1), Психо-эмоциональное состояние (23), Профориентация (7).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Соц. паспорт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Сводка, Подробнее, Фокус, ЛУПП. Данные о семьях по классам с разбивкой по полу. Форма 130. Экспорт таблицы.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ГПВ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Группа повышенного внимания / Спецгруппы. Статистика: Всего учеников 273, Протестированы 203, Не тестировались 70, Анонимно 45, В зоне риска 57, В жёлтой зоне 90. Цветовая индикация рисков.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STOP-Буллинг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Обращения, Анкетирование, Отчёты. QR-код для анонимной регистрации случаев. Таблица: Имя, Телефон, Дата обращения, Тип, Случай, Статус.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Профориентация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Журнал профориентации, Список коллектива, Отношение к одному, Конструктор типа, Конструктор групп. Вкладки: Ценности, Стимулы, Виды деятельности. Типизация учащихся (напр. «Отладчики»).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Пед. паспорт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Опросник для учителя по адаптации первоклассников, Анкета для классных руководителей, Прогностическая таблица риска суицида (Волкова). Схема экспертной оценки адаптации (Чирков, Соколова, Сорокина).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ЦПК-2025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Модуль центра повышения квалификации — командообразование и профессиональное развитие педагогов.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Витрина методик</w:t>
      </w:r>
    </w:p>
    <w:p>
      <w:pPr>
        <w:spacing w:after="200"/>
      </w:pPr>
      <w:r>
        <w:t xml:space="preserve">В системе доступно 30+ валидированных психологических методик, сгруппированных по категориям:</w:t>
      </w:r>
    </w:p>
    <w:p>
      <w:pPr>
        <w:pStyle w:val="Heading2"/>
      </w:pPr>
      <w:r>
        <w:t xml:space="preserve">Буллинг и насилие</w:t>
      </w:r>
    </w:p>
    <w:p>
      <w:pPr>
        <w:pStyle w:val="ListParagraph"/>
        <w:numPr>
          <w:ilvl w:val="0"/>
          <w:numId w:val="2"/>
        </w:numPr>
      </w:pPr>
      <w:r>
        <w:t xml:space="preserve">Опросник «Как с тобой обращаются?» (5–11 кл., анонимный)</w:t>
      </w:r>
    </w:p>
    <w:p>
      <w:pPr>
        <w:pStyle w:val="ListParagraph"/>
        <w:numPr>
          <w:ilvl w:val="0"/>
          <w:numId w:val="2"/>
        </w:numPr>
      </w:pPr>
      <w:r>
        <w:t xml:space="preserve">Д. Олвеус Буллинг</w:t>
      </w:r>
    </w:p>
    <w:p>
      <w:pPr>
        <w:pStyle w:val="ListParagraph"/>
        <w:numPr>
          <w:ilvl w:val="0"/>
          <w:numId w:val="2"/>
        </w:numPr>
      </w:pPr>
      <w:r>
        <w:t xml:space="preserve">Методика оценки маркеров кибербуллинга (Ракишева)</w:t>
      </w:r>
    </w:p>
    <w:p>
      <w:pPr>
        <w:pStyle w:val="Heading2"/>
      </w:pPr>
      <w:r>
        <w:t xml:space="preserve">Мотивация</w:t>
      </w:r>
    </w:p>
    <w:p>
      <w:pPr>
        <w:pStyle w:val="ListParagraph"/>
        <w:numPr>
          <w:ilvl w:val="0"/>
          <w:numId w:val="2"/>
        </w:numPr>
      </w:pPr>
      <w:r>
        <w:t xml:space="preserve">Оценка уровня школьной мотивации Н.Г.Лускановой (1–4 кл.)</w:t>
      </w:r>
    </w:p>
    <w:p>
      <w:pPr>
        <w:pStyle w:val="ListParagraph"/>
        <w:numPr>
          <w:ilvl w:val="0"/>
          <w:numId w:val="2"/>
        </w:numPr>
      </w:pPr>
      <w:r>
        <w:t xml:space="preserve">Определение мотивов учения (5–11 кл.)</w:t>
      </w:r>
    </w:p>
    <w:p>
      <w:pPr>
        <w:pStyle w:val="ListParagraph"/>
        <w:numPr>
          <w:ilvl w:val="0"/>
          <w:numId w:val="2"/>
        </w:numPr>
      </w:pPr>
      <w:r>
        <w:t xml:space="preserve">Методика Спилбергера-Андреевой</w:t>
      </w:r>
    </w:p>
    <w:p>
      <w:pPr>
        <w:pStyle w:val="Heading2"/>
      </w:pPr>
      <w:r>
        <w:t xml:space="preserve">Психо-эмоциональное состояние (23 методики)</w:t>
      </w:r>
    </w:p>
    <w:p>
      <w:pPr>
        <w:pStyle w:val="ListParagraph"/>
        <w:numPr>
          <w:ilvl w:val="0"/>
          <w:numId w:val="2"/>
        </w:numPr>
      </w:pPr>
      <w:r>
        <w:t xml:space="preserve">Карта риска суицида (Шнейдер)</w:t>
      </w:r>
    </w:p>
    <w:p>
      <w:pPr>
        <w:pStyle w:val="ListParagraph"/>
        <w:numPr>
          <w:ilvl w:val="0"/>
          <w:numId w:val="2"/>
        </w:numPr>
      </w:pPr>
      <w:r>
        <w:t xml:space="preserve">Шкала безнадёжности Бека / Шкала тревоги Бека</w:t>
      </w:r>
    </w:p>
    <w:p>
      <w:pPr>
        <w:pStyle w:val="ListParagraph"/>
        <w:numPr>
          <w:ilvl w:val="0"/>
          <w:numId w:val="2"/>
        </w:numPr>
      </w:pPr>
      <w:r>
        <w:t xml:space="preserve">Опросник школьной тревожности Филлипса</w:t>
      </w:r>
    </w:p>
    <w:p>
      <w:pPr>
        <w:pStyle w:val="ListParagraph"/>
        <w:numPr>
          <w:ilvl w:val="0"/>
          <w:numId w:val="2"/>
        </w:numPr>
      </w:pPr>
      <w:r>
        <w:t xml:space="preserve">Шкала депрессии CES-DC (6–17 лет)</w:t>
      </w:r>
    </w:p>
    <w:p>
      <w:pPr>
        <w:pStyle w:val="ListParagraph"/>
        <w:numPr>
          <w:ilvl w:val="0"/>
          <w:numId w:val="2"/>
        </w:numPr>
      </w:pPr>
      <w:r>
        <w:t xml:space="preserve">Методика Басса-Дарки (агрессивность)</w:t>
      </w:r>
    </w:p>
    <w:p>
      <w:pPr>
        <w:pStyle w:val="ListParagraph"/>
        <w:numPr>
          <w:ilvl w:val="0"/>
          <w:numId w:val="2"/>
        </w:numPr>
      </w:pPr>
      <w:r>
        <w:t xml:space="preserve">Методика жизнестойкости (Мадди/Леонтьев), Социометрия и др.</w:t>
      </w:r>
    </w:p>
    <w:p>
      <w:pPr>
        <w:pStyle w:val="Heading2"/>
      </w:pPr>
      <w:r>
        <w:t xml:space="preserve">Профориентация (7 методик)</w:t>
      </w:r>
    </w:p>
    <w:p>
      <w:pPr>
        <w:pStyle w:val="ListParagraph"/>
        <w:numPr>
          <w:ilvl w:val="0"/>
          <w:numId w:val="2"/>
        </w:numPr>
      </w:pPr>
      <w:r>
        <w:t xml:space="preserve">Опросник Кейрси, Личностный опросник EPI (Айзенк)</w:t>
      </w:r>
    </w:p>
    <w:p>
      <w:pPr>
        <w:pStyle w:val="ListParagraph"/>
        <w:numPr>
          <w:ilvl w:val="0"/>
          <w:numId w:val="2"/>
        </w:numPr>
      </w:pPr>
      <w:r>
        <w:t xml:space="preserve">ДДО Климова, Тест ценностей Шварца</w:t>
      </w:r>
    </w:p>
    <w:p>
      <w:pPr>
        <w:pStyle w:val="ListParagraph"/>
        <w:numPr>
          <w:ilvl w:val="0"/>
          <w:numId w:val="2"/>
        </w:numPr>
      </w:pPr>
      <w:r>
        <w:t xml:space="preserve">Анкета по типам интеллекта (Гарднер), КОС (Синявский)</w:t>
      </w:r>
    </w:p>
    <w:p>
      <w:r>
        <w:br w:type="page"/>
      </w:r>
    </w:p>
    <w:p>
      <w:pPr>
        <w:pStyle w:val="Heading1"/>
      </w:pPr>
      <w:r>
        <w:t xml:space="preserve">4. Механика тестирования</w:t>
      </w:r>
    </w:p>
    <w:p>
      <w:pPr>
        <w:spacing w:after="200"/>
      </w:pPr>
      <w:r>
        <w:t xml:space="preserve">Каждая методика имеет карточку с полями: Область исследования, Языки, Кол-во вопросов, Исследуемый (учащийся/родитель/персонал), Назначение (плановый мониторинг), Порядок вопросов (случайный/последовательный), Описание, Инструкция.</w:t>
      </w:r>
    </w:p>
    <w:p>
      <w:pPr>
        <w:spacing w:after="200"/>
      </w:pPr>
      <w:r>
        <w:t xml:space="preserve">Процесс работы: психолог назначает методику на определённые даты, учащиеся проходят тест онлайн (в т.ч. по коду), результаты автоматически обрабатываются. Видимость результатов можно закрыть. Диаграмма участия показывает соотношение прошедших/не прошедших.</w:t>
      </w:r>
    </w:p>
    <w:p>
      <w:pPr>
        <w:spacing w:after="200"/>
      </w:pPr>
      <w:r>
        <w:t xml:space="preserve">Конструктор опросов/тестов: кнопка «+ Добавить» позволяет создавать собственные тесты с настройкой области исследования, языка и порядка вопросов. Есть пробное тестирование.</w:t>
      </w:r>
    </w:p>
    <w:p>
      <w:r>
        <w:br w:type="page"/>
      </w:r>
    </w:p>
    <w:p>
      <w:pPr>
        <w:pStyle w:val="Heading1"/>
      </w:pPr>
      <w:r>
        <w:t xml:space="preserve">5. Рекомендации для ZharqynBala</w:t>
      </w:r>
    </w:p>
    <w:p>
      <w:pPr>
        <w:spacing w:after="200"/>
      </w:pPr>
      <w:r>
        <w:t xml:space="preserve">На основе исследования HR+ сформулированы следующие рекомендации для проекта ZharqynBala: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Внедрить систему зон риска. </w:t>
      </w:r>
      <w:r>
        <w:t xml:space="preserve">HR+ выделяет учеников в красную и жёлтую зоны риска автоматически. Это ключевая функция для ZharqynBala — алгоритм скоринга результатов и автоматическое определение группы риска.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Добавить модуль буллинга. </w:t>
      </w:r>
      <w:r>
        <w:t xml:space="preserve">QR-код для анонимных обращений — отличная идея из HR+. Добавить в ZharqynBala анонимную форму обращения с трекингом статусов.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Реализовать кейс-менеджмент. </w:t>
      </w:r>
      <w:r>
        <w:t xml:space="preserve">Ведение кейсов по каждому ученику с приоритетами и статусами — мощный инструмент для психологов. Рекомендуется добавить в ZharqynBala с интеграцией результатов тестов.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Календарь мероприятий. </w:t>
      </w:r>
      <w:r>
        <w:t xml:space="preserve">Планирование тестов по календарю с привязкой к учебным четвертям и годам — важная функция для B2B-клиентов (школ).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Двуязычность. </w:t>
      </w:r>
      <w:r>
        <w:t xml:space="preserve">HR+ поддерживает казахский и русский. ZharqynBala обязательно нужна полная локализация на оба языка для работы с казахстанскими школами.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Профориентация с типизацией. </w:t>
      </w:r>
      <w:r>
        <w:t xml:space="preserve">HR+ группирует учеников по типам личности и позволяет конструировать команды. Для подростков 10–17 лет это очень востребованная функция.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Социальный паспорт. </w:t>
      </w:r>
      <w:r>
        <w:t xml:space="preserve">Профиль ученика с социальными данными семьи — важный контекст для психологической диагностики. В ZharqynBala можно реализовать упрощённую версию для родителей.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Экспорт данных. </w:t>
      </w:r>
      <w:r>
        <w:t xml:space="preserve">HR+ позволяет экспортировать таблицы и отчёты. ZharqynBala нужен экспорт в PDF/Excel для школ и родителей.</w:t>
      </w:r>
    </w:p>
    <w:p>
      <w:r>
        <w:br w:type="page"/>
      </w:r>
    </w:p>
    <w:p>
      <w:pPr>
        <w:pStyle w:val="Heading1"/>
      </w:pPr>
      <w:r>
        <w:t xml:space="preserve">6. Конкурентное сравнение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ASPPM HR+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ZharqynBala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Целевая аудитория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Школьные психологи, соц. педагоги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Подростки 10–17, родители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Монетизация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Госсектор (школы)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Платные диагностики, подписка, консультации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Методики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30+ валидированных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 разработке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Языки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Казахский, Русский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 планах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Консультации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Журнал консультаций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Онлайн-консультации с психологами (преимущество!)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Веб (адаптив)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Планируется (преимущество!)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Оплата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Нет (госбюджет)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Kaspi Pay (преимущество!)</w:t>
            </w:r>
          </w:p>
        </w:tc>
      </w:tr>
    </w:tbl>
    <w:p>
      <w:pPr>
        <w:pStyle w:val="Heading2"/>
        <w:spacing w:before="400"/>
      </w:pPr>
      <w:r>
        <w:t xml:space="preserve">Главные выводы</w:t>
      </w:r>
    </w:p>
    <w:p>
      <w:pPr>
        <w:spacing w:after="200"/>
      </w:pPr>
      <w:r>
        <w:t xml:space="preserve">HR+ — прямой конкурент, но ориентирован на B2G (школы/госсектор). ZharqynBala может выиграть за счёт: фокуса на подростках и родителях (B2C), онлайн-консультаций с психологами, мобильного приложения и интеграции с Kaspi Pay. При этом стоит перенять лучшие практики HR+: систему зон риска, кейс-менеджмент, календарь мероприятий, двуязычность и модуль буллинга.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ASPPM HR+ — Исследование платформы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2026-04-02T21:55:16.354Z</dcterms:created>
  <dcterms:modified xsi:type="dcterms:W3CDTF">2026-04-02T21:55:16.354Z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