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КОНЦЕПЦИЯ ПРОЕКТА</w:t>
      </w:r>
    </w:p>
    <w:p>
      <w:pPr>
        <w:pBdr>
          <w:bottom w:val="single" w:color="C4952B" w:sz="6" w:space="8"/>
        </w:pBdr>
        <w:spacing w:after="60"/>
        <w:jc w:val="center"/>
      </w:pPr>
      <w:r>
        <w:rPr>
          <w:sz w:val="10"/>
          <w:szCs w:val="10"/>
        </w:rPr>
        <w:t xml:space="preserve"> 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1B2A4A"/>
          <w:sz w:val="32"/>
          <w:szCs w:val="32"/>
        </w:rPr>
        <w:t xml:space="preserve">Разработка веб-сайта университета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На основе лучших практик MIT, Stanford, Oxford, Harvard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Февраль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Команда экспертов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UX/UI Архитектор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Информационная архитектура, UX-исследования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Навигация, wireframes, user flows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Frontend Developer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React/Next.js, Design Systems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Компонентная система, производительность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Architect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Node.js/Python, API, интеграции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CMS, LMS, CRM, безопасность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&amp; Performance Lead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Vitals, schema.org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Скорость, индексация, аналитика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Strategist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EdTech контент, мультиязычность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Контент-план, тональность, UX-тексты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Резюме проекта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Данный документ представляет собой концепцию разработки корпоративного веб-сайта университета мирового уровня. Концепция основана на детальном анализе лучших практик ведущих университетов (MIT, Stanford, Oxford, Harvard) и адаптирована под задачи привлечения абитуриентов, поддержки студентов и продвижения научного бренда.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Цель: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Создать цифровую платформу, которая станет главной точкой входа для всех целевых аудиторий, обеспечит конверсию абитуриентов, укрепит международный имидж и автоматизирует коммуникации.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Масштаб: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Мультиязычный сайт (KZ/RU/EN) с модульной архитектурой, интеграциями с LMS/CRM и возможностью масштабирования до экосистемы микросайтов.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Срок реализации: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6–9 месяцев (3 фазы).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Ориентировочный бюджет: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Определяется после утверждения MVP-скоупа.</w:t>
      </w:r>
    </w:p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Целевые аудитории и сценарии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аудитория имеет уникальные потребности, которые определяют архитектуру сайта: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задача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Критичные страницы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 успеха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Абитуриенты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Принять решение о поступлении за 1–2 визита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Программы, Admissions, Стипендии, Виртуальный тур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Конверсия в заявку &gt;5%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Студенты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Быстрый доступ к учебным ресурсам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Личный кабинет, Расписание, LMS, Новости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Time-to-task &lt;30 сек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Преподаватели и сотрудники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Управление контентом и коммуникация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Интранет, Публикации, HR-портал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Adoption rate &gt;80%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Исследователи и партнёры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Найти коллабораторов и гранты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Research, Лаборатории, Публикации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time &gt;3 мин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Выпускники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Поддерживать связь с alma mater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Alumni, События, Пожертвования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&gt;20%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Международная аудитория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Понять преимущества университета на 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About, Rankings, International Office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Bounce rate &lt;40%</w:t>
            </w:r>
          </w:p>
        </w:tc>
      </w:tr>
    </w:tbl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Информационная архитектура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Структура сайта строится по принципу hub-and-spoke: центральный портал связывает независимые микросайты факультетов и подразделений. Это обеспечивает единый бренд при децентрализованном управлении контентом.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Карта сайта верхнего уровня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Главная </w:t>
      </w:r>
      <w:r>
        <w:rPr>
          <w:rFonts w:ascii="Arial" w:cs="Arial" w:eastAsia="Arial" w:hAnsi="Arial"/>
          <w:sz w:val="22"/>
          <w:szCs w:val="22"/>
        </w:rPr>
        <w:t xml:space="preserve">— hero-блок, быстрые ссылки по ролям, новости, события, цифры и достижения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 университете </w:t>
      </w:r>
      <w:r>
        <w:rPr>
          <w:rFonts w:ascii="Arial" w:cs="Arial" w:eastAsia="Arial" w:hAnsi="Arial"/>
          <w:sz w:val="22"/>
          <w:szCs w:val="22"/>
        </w:rPr>
        <w:t xml:space="preserve">— миссия, история, руководство, рейтинги, кампус (360°-тур), стратегия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Образование </w:t>
      </w:r>
      <w:r>
        <w:rPr>
          <w:rFonts w:ascii="Arial" w:cs="Arial" w:eastAsia="Arial" w:hAnsi="Arial"/>
          <w:sz w:val="22"/>
          <w:szCs w:val="22"/>
        </w:rPr>
        <w:t xml:space="preserve">— каталог программ (бакалавриат, магистратура, PhD, MOOCs), расписание, академический календарь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Поступление </w:t>
      </w:r>
      <w:r>
        <w:rPr>
          <w:rFonts w:ascii="Arial" w:cs="Arial" w:eastAsia="Arial" w:hAnsi="Arial"/>
          <w:sz w:val="22"/>
          <w:szCs w:val="22"/>
        </w:rPr>
        <w:t xml:space="preserve">— требования, сроки, multi-step форма заявки, калькулятор стипендий, FAQ с AI-поиском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Наука и исследования </w:t>
      </w:r>
      <w:r>
        <w:rPr>
          <w:rFonts w:ascii="Arial" w:cs="Arial" w:eastAsia="Arial" w:hAnsi="Arial"/>
          <w:sz w:val="22"/>
          <w:szCs w:val="22"/>
        </w:rPr>
        <w:t xml:space="preserve">— лаборатории, проекты, публикации, гранты, партнёрства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Студенческая жизнь </w:t>
      </w:r>
      <w:r>
        <w:rPr>
          <w:rFonts w:ascii="Arial" w:cs="Arial" w:eastAsia="Arial" w:hAnsi="Arial"/>
          <w:sz w:val="22"/>
          <w:szCs w:val="22"/>
        </w:rPr>
        <w:t xml:space="preserve">— общежития, клубы, спорт, события, карьерный центр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Международное сотрудничество </w:t>
      </w:r>
      <w:r>
        <w:rPr>
          <w:rFonts w:ascii="Arial" w:cs="Arial" w:eastAsia="Arial" w:hAnsi="Arial"/>
          <w:sz w:val="22"/>
          <w:szCs w:val="22"/>
        </w:rPr>
        <w:t xml:space="preserve">— партнёры, обмены, визовая поддержка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Новости и события </w:t>
      </w:r>
      <w:r>
        <w:rPr>
          <w:rFonts w:ascii="Arial" w:cs="Arial" w:eastAsia="Arial" w:hAnsi="Arial"/>
          <w:sz w:val="22"/>
          <w:szCs w:val="22"/>
        </w:rPr>
        <w:t xml:space="preserve">— лента с фильтрами, календарь событий (Google Calendar API), подписка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Контакты </w:t>
      </w:r>
      <w:r>
        <w:rPr>
          <w:rFonts w:ascii="Arial" w:cs="Arial" w:eastAsia="Arial" w:hAnsi="Arial"/>
          <w:sz w:val="22"/>
          <w:szCs w:val="22"/>
        </w:rPr>
        <w:t xml:space="preserve">— интерактивная карта кампуса, формы обратной связи, чат-бот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Навигационная модель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Навигация реализуется на трёх уровнях: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Глобальная: </w:t>
      </w:r>
      <w:r>
        <w:rPr>
          <w:rFonts w:ascii="Arial" w:cs="Arial" w:eastAsia="Arial" w:hAnsi="Arial"/>
          <w:sz w:val="22"/>
          <w:szCs w:val="22"/>
        </w:rPr>
        <w:t xml:space="preserve">мега-меню с подкатегориями + sticky-header с поиском (автокомплит, фильтры по разделам)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Контекстная: </w:t>
      </w:r>
      <w:r>
        <w:rPr>
          <w:rFonts w:ascii="Arial" w:cs="Arial" w:eastAsia="Arial" w:hAnsi="Arial"/>
          <w:sz w:val="22"/>
          <w:szCs w:val="22"/>
        </w:rPr>
        <w:t xml:space="preserve">breadcrumbs + боковая навигация на глубоких страницах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Ролевая: </w:t>
      </w:r>
      <w:r>
        <w:rPr>
          <w:rFonts w:ascii="Arial" w:cs="Arial" w:eastAsia="Arial" w:hAnsi="Arial"/>
          <w:sz w:val="22"/>
          <w:szCs w:val="22"/>
        </w:rPr>
        <w:t xml:space="preserve">персонализированные быстрые ссылки на главной (Абитуриент / Студент / Сотрудник / Выпускник)</w:t>
      </w:r>
    </w:p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Дизайн-система и UX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Единая дизайн-система гарантирует визуальную консистентность всех страниц и микросайтов, ускоряет разработку и упрощает поддержку.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4.1 Визуальный язык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Типографика: </w:t>
      </w:r>
      <w:r>
        <w:rPr>
          <w:rFonts w:ascii="Arial" w:cs="Arial" w:eastAsia="Arial" w:hAnsi="Arial"/>
          <w:sz w:val="22"/>
          <w:szCs w:val="22"/>
        </w:rPr>
        <w:t xml:space="preserve">кастомный шрифтовой стек — акцидентный для заголовков + нейтральный гротеск для текста. Модульная шкала (1.25 ratio)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Палитра: </w:t>
      </w:r>
      <w:r>
        <w:rPr>
          <w:rFonts w:ascii="Arial" w:cs="Arial" w:eastAsia="Arial" w:hAnsi="Arial"/>
          <w:sz w:val="22"/>
          <w:szCs w:val="22"/>
        </w:rPr>
        <w:t xml:space="preserve">основные цвета бренда + расширенная система для UI (semantic tokens: success, warning, error, info). Поддержка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Сетка: </w:t>
      </w:r>
      <w:r>
        <w:rPr>
          <w:rFonts w:ascii="Arial" w:cs="Arial" w:eastAsia="Arial" w:hAnsi="Arial"/>
          <w:sz w:val="22"/>
          <w:szCs w:val="22"/>
        </w:rPr>
        <w:t xml:space="preserve">12-колоночная адаптивная сетка (breakpoints: 320, 768, 1024, 1440, 1920px)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Иконография: </w:t>
      </w:r>
      <w:r>
        <w:rPr>
          <w:rFonts w:ascii="Arial" w:cs="Arial" w:eastAsia="Arial" w:hAnsi="Arial"/>
          <w:sz w:val="22"/>
          <w:szCs w:val="22"/>
        </w:rPr>
        <w:t xml:space="preserve">кастомный набор SVG-иконок в едином стиле. Поддержка Phosphor / Lucide как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Анимации: </w:t>
      </w:r>
      <w:r>
        <w:rPr>
          <w:rFonts w:ascii="Arial" w:cs="Arial" w:eastAsia="Arial" w:hAnsi="Arial"/>
          <w:sz w:val="22"/>
          <w:szCs w:val="22"/>
        </w:rPr>
        <w:t xml:space="preserve">микроинтеракции (hover, focus), scroll-triggered reveals, parallax hero-блоки. Respect prefers-reduced-motion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4.2 Библиотека компонентов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Компоненты проектируются по атомарному принципу (Atomic Design):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Атомы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Кнопки, инпуты, теги, аватары, бейджи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Variables, 3 размера, состояния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Молекулы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Карточки программ, поисковая строка, формы подписки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Composable,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Организмы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Мега-меню, hero-секция, блок новостей, footer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Slot-based, API-driven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Страница программы, страница события, профиль учёного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patterns, SEO-ready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Страницы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Главная, Поступление, Каталог программ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Собраны из шаблонов + данные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4.3 Accessibility (WCAG 2.2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Контрастность текста ≥ 4.5:1, крупного текста ≥ 3:1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Полная клавиатурная навигация (Tab, Enter, Escape, Arrow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ARIA-разметка, alt-тексты, screen reader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Skip-to-content ссылки, focus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Тестирование: axe-core в CI/CD, ручной аудит с NVDA/VoiceOver</w:t>
      </w:r>
    </w:p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(App Router) + React 19 + TypeScript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SSR/SSG, ISR для производительности, SEO из коробки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CSS Variables + Framer Motion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Быстрая разработка, консистентность, анимации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CMS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Strapi 5 / Payload CMS (headless)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REST/GraphQL API, мультиязычность, роли,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Поиск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Meilisearch / Algolia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Мгновенный поиск с автокомплитом и фильтрами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(Fastify) / Python (FastAPI)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Интеграции с LMS, CRM, внешними сервисами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 (кеш)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Надёжность, JSON-поддержка, производительность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Docker/K8s (backend)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CDN, автоскейлинг, 99.9% uptime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CI/CD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Автотесты, линтинг, preview-деплой на каждый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Grafana + Google Analytics 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Ошибки, метрики, поведение пользователей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WAF, HTTPS, CAPTCHA, CSP headers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DDoS-защита, GDPR compliance</w:t>
            </w:r>
          </w:p>
        </w:tc>
      </w:tr>
    </w:tbl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Ключевые функциональные модули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Глобальный поиск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Единая поисковая система с индексацией всего контента сайта. Автокомплит с подсказками по категориям (программы, люди, новости, события). Фасетные фильтры по типу контента, факультету, языку. Поддержка голосового ввода на мобильных устройствах.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Каталог образовательных программ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Интерактивный каталог с фильтрацией по уровню (бакалавриат, магистратура, PhD), направлению, языку обучения и формату. Каждая программа имеет структурированную страницу: описание, учебный план, преподаватели, карьерные перспективы, стоимость, CTA-кнопка подачи заявки. Schema.org разметка для Course, обеспечивающая rich snippets в Google.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6.3 Multi-step форма поступления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Пошаговая форма с прогресс-баром, валидацией на лету, автосохранением черновика. Интеграция с CRM (Salesforce/HubSpot) для автоматической обработки лидов. Загрузка документов, электронная подпись. Уведомления по email и SMS о статусе заявки.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6.4 Виртуальный тур по кампусу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360°-панорамы ключевых локаций с интерактивными точками. Видео-вставки с рассказами студентов. Интеграция с Google Maps для навигации. AR-элементы для мобильных устройств (опционально, фаза 3).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6.5 Новости и события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Динамическая лента новостей с категориями и тегами. Календарь событий с интеграцией Google Calendar (подписка в 1 клик). RSS-фид и email-рассылка. Социальные виджеты для шеринга.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6.6 Мультиязычность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Полная поддержка казахского, русского и английского языков. Автоопределение языка по геолокации/настройкам браузера. Переключатель языка в header. RTL-ready архитектура для возможного расширения. Все URL i18n-friendly (/kz/, /ru/, /en/).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6.7 Чат-бот / AI-ассистент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чат-бот для мгновенных ответов на FAQ абитуриентов. Обучен на базе знаний университета. Эскалация к живому оператору при необходимости. Интеграция с Intercom/Zendesk.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6.8 Калькулятор стипендий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Интерактивный инструмент, позволяющий абитуриентам оценить шансы на получение стипендии на основе академических показателей, региона и других критериев. Персонализированные рекомендации по программам финансовой поддержки.</w:t>
      </w:r>
    </w:p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Интеграции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200"/>
        <w:gridCol w:w="22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LMS (Moodle/Canvas)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Личный кабинет студента, курсы, оценки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LTI / REST API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(Salesforce/HubSpot)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Воронка абитуриентов, лиды, аналитика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Webhooks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Календарь событий, 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Calendar API, OAuth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Платёжные системы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Оплата обучения, пожертвования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Kaspi Pay / Stripe API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Email-сервис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Транзакционные письма, рассылки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/ Mailgun API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HR-система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Портал сотрудников, вакансии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Библиотечная система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Каталог, электронные ресурсы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Z39.50 / REST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Фаза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Scopus / Web of Science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Публикации и метрики учёных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/ OAI-PMH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Фаза 2</w:t>
            </w:r>
          </w:p>
        </w:tc>
      </w:tr>
    </w:tbl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Производительность и SEO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8.1 Core Web Vitals (цели)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2.5 сек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CDN, оптимизация изображений (WebP/AVIF)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FID (First Input Delay)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100 мс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UX Report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splitting, lazy hydration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0.1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Vitals JS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Резервирование размеров, font-display: swap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200 мс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monitoring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caching, ISR,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 бандла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200 KB (initial)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 analyzer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 shaking, dynamic imports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8.2 SEO-стратегия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Schema.org разметка: </w:t>
      </w:r>
      <w:r>
        <w:rPr>
          <w:rFonts w:ascii="Arial" w:cs="Arial" w:eastAsia="Arial" w:hAnsi="Arial"/>
          <w:sz w:val="22"/>
          <w:szCs w:val="22"/>
        </w:rPr>
        <w:t xml:space="preserve">Organization, Course, Event, Person, FAQPage, BreadcrumbList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Техническое SEO: </w:t>
      </w:r>
      <w:r>
        <w:rPr>
          <w:rFonts w:ascii="Arial" w:cs="Arial" w:eastAsia="Arial" w:hAnsi="Arial"/>
          <w:sz w:val="22"/>
          <w:szCs w:val="22"/>
        </w:rPr>
        <w:t xml:space="preserve">динамический sitemap.xml, robots.txt, canonical URLs, hreflang для мультиязычности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Контентное SEO: </w:t>
      </w:r>
      <w:r>
        <w:rPr>
          <w:rFonts w:ascii="Arial" w:cs="Arial" w:eastAsia="Arial" w:hAnsi="Arial"/>
          <w:sz w:val="22"/>
          <w:szCs w:val="22"/>
        </w:rPr>
        <w:t xml:space="preserve">мета-теги через CMS, Open Graph / Twitter Cards для соцсетей, alt-тексты для изображений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Аналитика: </w:t>
      </w:r>
      <w:r>
        <w:rPr>
          <w:rFonts w:ascii="Arial" w:cs="Arial" w:eastAsia="Arial" w:hAnsi="Arial"/>
          <w:sz w:val="22"/>
          <w:szCs w:val="22"/>
        </w:rPr>
        <w:t xml:space="preserve">GA4 + Google Search Console + Яндекс.Метрика. Dashboards в Looker Studio</w:t>
      </w:r>
    </w:p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Дорожная карта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Проект разбит на 3 фазы с инкрементальными релизами: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Фаза 1 —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Месяцы 1–3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Дизайн-система + основные страницы (Главная, О нас, Программы, Поступление, Контакты). Мега-меню, глобальный поиск, мультиязычность (KZ/RU/EN). CMS-интеграция, базовые формы, SEO-фундамент. Адаптив до 320px. Core Web Vitals &gt;90.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Фаза 2 —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Месяцы 4–6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Личный кабинет (SSO + LMS). Виртуальный тур. Калькулятор стипендий. Новости/события с Google Calendar. CRM-интеграция. Чат-бот. Alumni-портал. Расширенная аналитика. Dark mode.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Фаза 3 —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Месяцы 7–9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Микросайты факультетов. AR-элементы. Платёжные интеграции. Библиотечная система. Scopus/WoS интеграция. Персонализация контента (cookie/region-based). PWA. Расширенный AI-поиск.</w:t>
            </w:r>
          </w:p>
        </w:tc>
      </w:tr>
    </w:tbl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Ключевые показатели эффективности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 значение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(6 мес.)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(12 мес.)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Конверсия в заявку на поступление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Web Vitals (все зелёные)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Органический трафик (мес.)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Bounce rate (главная)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Среднее время на сайте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&gt;2.5 мин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&gt;3.5 мин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score (Lighthouse)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(удовлетворённость)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&gt;99.9%</w:t>
            </w:r>
          </w:p>
        </w:tc>
      </w:tr>
    </w:tbl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Задержка контента от факультетов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Назначить контент-менеджеров на каждый факультет, шаблоны контента, дедлайны в project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 интеграции с legacy-системами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API-gateway как middleware, поэтапное подключение, fallback-сценарии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creep (расползание требований)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Жёсткая приоритизация по MoSCoW, change request процесс, еженедельные демо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Низкая adoption среди сотрудников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Обучающие воркшопы, видео-туториалы, внутренний чемпион на каждом факультете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Кибербезопасность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WAF, penetration testing, bug bounty, регулярные аудиты, GDPR compliance</w:t>
            </w:r>
          </w:p>
        </w:tc>
      </w:tr>
    </w:tbl>
    <w:p>
      <w:pPr>
        <w:pBdr>
          <w:bottom w:val="single" w:color="C4952B" w:sz="4" w:space="4"/>
        </w:pBd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Ближайшие шаги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Утверждение концепции и приоритетов MVP с руководством университета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UX-исследование: интервью с представителями каждой целевой аудитории (2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Разработка wireframes и кликабельного прототипа в Figma (3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Usability-тестирование прототипа с реальными пользователями (1 неделя)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Утверждение UI-дизайна и запуск разработки Фазы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Формирование команды разработки и настройка CI/CD инфраструктуры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4952B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Документ подготовлен командой экспертов. Готовы к обсуждению деталей.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Концепция проекта — Веб-сайт университета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2026-02-23T13:58:18.350Z</dcterms:created>
  <dcterms:modified xsi:type="dcterms:W3CDTF">2026-02-23T13:58:18.351Z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