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0" w:after="0"/>
        <w:jc w:val="left"/>
        <w:rPr/>
      </w:pPr>
      <w:r>
        <w:rPr/>
      </w:r>
    </w:p>
    <w:p>
      <w:pPr>
        <w:pStyle w:val="PreformattedText"/>
        <w:bidi w:val="0"/>
        <w:spacing w:before="0" w:after="0"/>
        <w:jc w:val="left"/>
        <w:rPr/>
      </w:pPr>
      <w:r>
        <w:rPr/>
        <w:t>The folding funnel of the B domain of protein A: the depth of the funnel is the fraction of native contacts, and the colors of the structures, from red to blue, indicate the amount of helical content. Structures with significant amount of helical structures permeate the complete ensemble.</w:t>
      </w:r>
    </w:p>
    <w:p>
      <w:pPr>
        <w:pStyle w:val="PreformattedText"/>
        <w:bidi w:val="0"/>
        <w:spacing w:before="0" w:after="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1</Pages>
  <Words>48</Words>
  <Characters>242</Characters>
  <CharactersWithSpaces>289</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2024-02-16T17:23:43Z</dcterms:modified>
  <cp:revision>1</cp:revision>
  <dc:subject/>
  <dc:title/>
</cp:coreProperties>
</file>