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88E" w:rsidRDefault="005838FA" w:rsidP="005838FA">
      <w:pPr>
        <w:jc w:val="center"/>
      </w:pPr>
      <w:r w:rsidRPr="005838FA">
        <w:t>Class 8 Lab &amp; HW3 Clustering with K-means Algorithm</w:t>
      </w:r>
    </w:p>
    <w:p w:rsidR="005838FA" w:rsidRDefault="005838FA" w:rsidP="005838FA">
      <w:pPr>
        <w:pStyle w:val="Default"/>
        <w:rPr>
          <w:sz w:val="22"/>
          <w:szCs w:val="22"/>
        </w:rPr>
      </w:pPr>
      <w:r>
        <w:rPr>
          <w:sz w:val="22"/>
          <w:szCs w:val="22"/>
        </w:rPr>
        <w:t xml:space="preserve">3.4 Answer the question: how many records or examples left in your result? </w:t>
      </w:r>
    </w:p>
    <w:p w:rsidR="005838FA" w:rsidRDefault="008B4241" w:rsidP="005838FA">
      <w:r w:rsidRPr="008B4241">
        <w:rPr>
          <w:highlight w:val="yellow"/>
        </w:rPr>
        <w:t>150</w:t>
      </w:r>
    </w:p>
    <w:p w:rsidR="005838FA" w:rsidRDefault="005838FA" w:rsidP="005838FA">
      <w:pPr>
        <w:pStyle w:val="Default"/>
      </w:pPr>
    </w:p>
    <w:p w:rsidR="005838FA" w:rsidRDefault="005838FA" w:rsidP="005838FA">
      <w:pPr>
        <w:pStyle w:val="Default"/>
        <w:rPr>
          <w:sz w:val="22"/>
          <w:szCs w:val="22"/>
        </w:rPr>
      </w:pPr>
      <w:r>
        <w:rPr>
          <w:sz w:val="22"/>
          <w:szCs w:val="22"/>
        </w:rPr>
        <w:t>4.7 Answer the question: How many regular attributes left in your result? Take a screenshot of your result page (</w:t>
      </w:r>
      <w:r w:rsidRPr="005838FA">
        <w:rPr>
          <w:color w:val="FF0000"/>
          <w:sz w:val="22"/>
          <w:szCs w:val="22"/>
        </w:rPr>
        <w:t>Screenshot 1</w:t>
      </w:r>
      <w:r>
        <w:rPr>
          <w:sz w:val="22"/>
          <w:szCs w:val="22"/>
        </w:rPr>
        <w:t xml:space="preserve">) </w:t>
      </w:r>
    </w:p>
    <w:p w:rsidR="008B4241" w:rsidRDefault="008B4241" w:rsidP="005838FA">
      <w:pPr>
        <w:pStyle w:val="Default"/>
        <w:rPr>
          <w:sz w:val="22"/>
          <w:szCs w:val="22"/>
        </w:rPr>
      </w:pPr>
    </w:p>
    <w:p w:rsidR="008B4241" w:rsidRDefault="008B4241" w:rsidP="005838FA">
      <w:pPr>
        <w:pStyle w:val="Default"/>
        <w:rPr>
          <w:sz w:val="22"/>
          <w:szCs w:val="22"/>
        </w:rPr>
      </w:pPr>
      <w:r w:rsidRPr="008B4241">
        <w:rPr>
          <w:sz w:val="22"/>
          <w:szCs w:val="22"/>
          <w:highlight w:val="yellow"/>
        </w:rPr>
        <w:t>Four regular attributes</w:t>
      </w:r>
    </w:p>
    <w:p w:rsidR="008B4241" w:rsidRDefault="008B4241" w:rsidP="005838FA">
      <w:pPr>
        <w:pStyle w:val="Default"/>
        <w:rPr>
          <w:sz w:val="22"/>
          <w:szCs w:val="22"/>
        </w:rPr>
      </w:pPr>
    </w:p>
    <w:p w:rsidR="008B4241" w:rsidRDefault="008B4241" w:rsidP="00C872EB">
      <w:pPr>
        <w:pStyle w:val="Default"/>
        <w:jc w:val="center"/>
        <w:rPr>
          <w:sz w:val="22"/>
          <w:szCs w:val="22"/>
        </w:rPr>
      </w:pPr>
      <w:r>
        <w:rPr>
          <w:noProof/>
          <w:sz w:val="22"/>
          <w:szCs w:val="22"/>
        </w:rPr>
        <w:drawing>
          <wp:inline distT="0" distB="0" distL="0" distR="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838FA" w:rsidRDefault="005838FA" w:rsidP="005838FA">
      <w:pPr>
        <w:pStyle w:val="Default"/>
      </w:pPr>
    </w:p>
    <w:p w:rsidR="005838FA" w:rsidRDefault="005838FA" w:rsidP="00C872EB">
      <w:pPr>
        <w:pStyle w:val="Default"/>
        <w:rPr>
          <w:sz w:val="22"/>
          <w:szCs w:val="22"/>
        </w:rPr>
      </w:pPr>
      <w:r>
        <w:rPr>
          <w:sz w:val="22"/>
          <w:szCs w:val="22"/>
        </w:rPr>
        <w:t>5.7 Under the Cluster Model results, in the Description view, you can see the numbers of individuals in each clusters. In the centroid table view, you can see the centroid values for each cluster. Take a screenshot of your centroid table view (</w:t>
      </w:r>
      <w:r w:rsidRPr="005838FA">
        <w:rPr>
          <w:color w:val="FF0000"/>
          <w:sz w:val="22"/>
          <w:szCs w:val="22"/>
        </w:rPr>
        <w:t>Screenshot 2</w:t>
      </w:r>
      <w:r>
        <w:rPr>
          <w:sz w:val="22"/>
          <w:szCs w:val="22"/>
        </w:rPr>
        <w:t>). Observe the results in Description (at the left sidebar) and Centroid Table (at the left sidebar) to complete the following table (round the centroid to the second decimal place).</w:t>
      </w:r>
    </w:p>
    <w:p w:rsidR="00C872EB" w:rsidRDefault="00C872EB" w:rsidP="00C872EB">
      <w:pPr>
        <w:pStyle w:val="Default"/>
        <w:jc w:val="center"/>
        <w:rPr>
          <w:sz w:val="22"/>
          <w:szCs w:val="22"/>
        </w:rPr>
      </w:pPr>
    </w:p>
    <w:tbl>
      <w:tblPr>
        <w:tblStyle w:val="TableGrid"/>
        <w:tblW w:w="0" w:type="auto"/>
        <w:tblLook w:val="04A0" w:firstRow="1" w:lastRow="0" w:firstColumn="1" w:lastColumn="0" w:noHBand="0" w:noVBand="1"/>
      </w:tblPr>
      <w:tblGrid>
        <w:gridCol w:w="1870"/>
        <w:gridCol w:w="1870"/>
        <w:gridCol w:w="1870"/>
        <w:gridCol w:w="1870"/>
        <w:gridCol w:w="1870"/>
      </w:tblGrid>
      <w:tr w:rsidR="00C872EB" w:rsidTr="001B3F91">
        <w:tc>
          <w:tcPr>
            <w:tcW w:w="3740" w:type="dxa"/>
            <w:gridSpan w:val="2"/>
          </w:tcPr>
          <w:p w:rsidR="00C872EB" w:rsidRDefault="00C872EB" w:rsidP="00C872EB">
            <w:pPr>
              <w:jc w:val="center"/>
            </w:pPr>
          </w:p>
        </w:tc>
        <w:tc>
          <w:tcPr>
            <w:tcW w:w="1870" w:type="dxa"/>
          </w:tcPr>
          <w:p w:rsidR="00C872EB" w:rsidRDefault="00C872EB" w:rsidP="00C872EB">
            <w:pPr>
              <w:jc w:val="center"/>
            </w:pPr>
            <w:r>
              <w:t>Cluster_0</w:t>
            </w:r>
          </w:p>
        </w:tc>
        <w:tc>
          <w:tcPr>
            <w:tcW w:w="1870" w:type="dxa"/>
          </w:tcPr>
          <w:p w:rsidR="00C872EB" w:rsidRDefault="00C872EB" w:rsidP="00C872EB">
            <w:pPr>
              <w:jc w:val="center"/>
            </w:pPr>
            <w:r>
              <w:t>Cluster_1</w:t>
            </w:r>
          </w:p>
        </w:tc>
        <w:tc>
          <w:tcPr>
            <w:tcW w:w="1870" w:type="dxa"/>
          </w:tcPr>
          <w:p w:rsidR="00C872EB" w:rsidRDefault="00C872EB" w:rsidP="00C872EB">
            <w:pPr>
              <w:jc w:val="center"/>
            </w:pPr>
            <w:r>
              <w:t>Cluster_2</w:t>
            </w:r>
          </w:p>
        </w:tc>
      </w:tr>
      <w:tr w:rsidR="00C872EB" w:rsidTr="00897725">
        <w:tc>
          <w:tcPr>
            <w:tcW w:w="3740" w:type="dxa"/>
            <w:gridSpan w:val="2"/>
          </w:tcPr>
          <w:p w:rsidR="00C872EB" w:rsidRDefault="00C872EB" w:rsidP="00C872EB">
            <w:pPr>
              <w:jc w:val="center"/>
            </w:pPr>
            <w:r>
              <w:t>The number of items in each cluster</w:t>
            </w:r>
          </w:p>
        </w:tc>
        <w:tc>
          <w:tcPr>
            <w:tcW w:w="1870" w:type="dxa"/>
          </w:tcPr>
          <w:p w:rsidR="00C872EB" w:rsidRDefault="00C872EB" w:rsidP="00C872EB">
            <w:pPr>
              <w:jc w:val="center"/>
            </w:pPr>
            <w:r>
              <w:t>62</w:t>
            </w:r>
          </w:p>
        </w:tc>
        <w:tc>
          <w:tcPr>
            <w:tcW w:w="1870" w:type="dxa"/>
          </w:tcPr>
          <w:p w:rsidR="00C872EB" w:rsidRDefault="00C872EB" w:rsidP="00C872EB">
            <w:pPr>
              <w:jc w:val="center"/>
            </w:pPr>
            <w:r>
              <w:t>50</w:t>
            </w:r>
          </w:p>
        </w:tc>
        <w:tc>
          <w:tcPr>
            <w:tcW w:w="1870" w:type="dxa"/>
          </w:tcPr>
          <w:p w:rsidR="00C872EB" w:rsidRDefault="00C872EB" w:rsidP="00C872EB">
            <w:pPr>
              <w:jc w:val="center"/>
            </w:pPr>
            <w:r>
              <w:t>38</w:t>
            </w:r>
          </w:p>
        </w:tc>
      </w:tr>
      <w:tr w:rsidR="00C872EB" w:rsidTr="00C872EB">
        <w:tc>
          <w:tcPr>
            <w:tcW w:w="1870" w:type="dxa"/>
            <w:vMerge w:val="restart"/>
          </w:tcPr>
          <w:p w:rsidR="00C872EB" w:rsidRDefault="00C872EB" w:rsidP="00C872EB">
            <w:pPr>
              <w:jc w:val="center"/>
            </w:pPr>
            <w:r>
              <w:t>Final Centroids in each cluster</w:t>
            </w:r>
          </w:p>
        </w:tc>
        <w:tc>
          <w:tcPr>
            <w:tcW w:w="1870" w:type="dxa"/>
          </w:tcPr>
          <w:p w:rsidR="00C872EB" w:rsidRDefault="00C872EB" w:rsidP="00C872EB">
            <w:pPr>
              <w:jc w:val="center"/>
            </w:pPr>
            <w:proofErr w:type="spellStart"/>
            <w:r>
              <w:t>Petal_width</w:t>
            </w:r>
            <w:proofErr w:type="spellEnd"/>
          </w:p>
        </w:tc>
        <w:tc>
          <w:tcPr>
            <w:tcW w:w="1870" w:type="dxa"/>
          </w:tcPr>
          <w:p w:rsidR="00C872EB" w:rsidRDefault="00C872EB" w:rsidP="00C872EB">
            <w:pPr>
              <w:jc w:val="center"/>
            </w:pPr>
            <w:r>
              <w:t>1.43</w:t>
            </w:r>
          </w:p>
        </w:tc>
        <w:tc>
          <w:tcPr>
            <w:tcW w:w="1870" w:type="dxa"/>
          </w:tcPr>
          <w:p w:rsidR="00C872EB" w:rsidRDefault="00C872EB" w:rsidP="00C872EB">
            <w:pPr>
              <w:jc w:val="center"/>
            </w:pPr>
            <w:r>
              <w:t>0.25</w:t>
            </w:r>
          </w:p>
        </w:tc>
        <w:tc>
          <w:tcPr>
            <w:tcW w:w="1870" w:type="dxa"/>
          </w:tcPr>
          <w:p w:rsidR="00C872EB" w:rsidRDefault="00C872EB" w:rsidP="00C872EB">
            <w:pPr>
              <w:jc w:val="center"/>
            </w:pPr>
            <w:r>
              <w:t>2.07</w:t>
            </w:r>
          </w:p>
        </w:tc>
      </w:tr>
      <w:tr w:rsidR="00C872EB" w:rsidTr="00C872EB">
        <w:tc>
          <w:tcPr>
            <w:tcW w:w="1870" w:type="dxa"/>
            <w:vMerge/>
          </w:tcPr>
          <w:p w:rsidR="00C872EB" w:rsidRDefault="00C872EB" w:rsidP="00C872EB">
            <w:pPr>
              <w:jc w:val="center"/>
            </w:pPr>
          </w:p>
        </w:tc>
        <w:tc>
          <w:tcPr>
            <w:tcW w:w="1870" w:type="dxa"/>
          </w:tcPr>
          <w:p w:rsidR="00C872EB" w:rsidRDefault="00C872EB" w:rsidP="00C872EB">
            <w:pPr>
              <w:jc w:val="center"/>
            </w:pPr>
            <w:proofErr w:type="spellStart"/>
            <w:r>
              <w:t>Petal_length</w:t>
            </w:r>
            <w:proofErr w:type="spellEnd"/>
          </w:p>
        </w:tc>
        <w:tc>
          <w:tcPr>
            <w:tcW w:w="1870" w:type="dxa"/>
          </w:tcPr>
          <w:p w:rsidR="00C872EB" w:rsidRDefault="00C872EB" w:rsidP="00C872EB">
            <w:pPr>
              <w:jc w:val="center"/>
            </w:pPr>
            <w:r>
              <w:t>4.39</w:t>
            </w:r>
          </w:p>
        </w:tc>
        <w:tc>
          <w:tcPr>
            <w:tcW w:w="1870" w:type="dxa"/>
          </w:tcPr>
          <w:p w:rsidR="00C872EB" w:rsidRDefault="00C872EB" w:rsidP="00C872EB">
            <w:pPr>
              <w:jc w:val="center"/>
            </w:pPr>
            <w:r>
              <w:t>1.46</w:t>
            </w:r>
          </w:p>
        </w:tc>
        <w:tc>
          <w:tcPr>
            <w:tcW w:w="1870" w:type="dxa"/>
          </w:tcPr>
          <w:p w:rsidR="00C872EB" w:rsidRDefault="00C872EB" w:rsidP="00C872EB">
            <w:pPr>
              <w:jc w:val="center"/>
            </w:pPr>
            <w:r w:rsidRPr="00C872EB">
              <w:rPr>
                <w:highlight w:val="yellow"/>
              </w:rPr>
              <w:t>5.74</w:t>
            </w:r>
          </w:p>
        </w:tc>
      </w:tr>
      <w:tr w:rsidR="00C872EB" w:rsidTr="00C872EB">
        <w:tc>
          <w:tcPr>
            <w:tcW w:w="1870" w:type="dxa"/>
            <w:vMerge/>
          </w:tcPr>
          <w:p w:rsidR="00C872EB" w:rsidRDefault="00C872EB" w:rsidP="00C872EB">
            <w:pPr>
              <w:jc w:val="center"/>
            </w:pPr>
          </w:p>
        </w:tc>
        <w:tc>
          <w:tcPr>
            <w:tcW w:w="1870" w:type="dxa"/>
          </w:tcPr>
          <w:p w:rsidR="00C872EB" w:rsidRDefault="00C872EB" w:rsidP="00C872EB">
            <w:pPr>
              <w:jc w:val="center"/>
            </w:pPr>
            <w:proofErr w:type="spellStart"/>
            <w:r>
              <w:t>Sepal_width</w:t>
            </w:r>
            <w:proofErr w:type="spellEnd"/>
          </w:p>
        </w:tc>
        <w:tc>
          <w:tcPr>
            <w:tcW w:w="1870" w:type="dxa"/>
          </w:tcPr>
          <w:p w:rsidR="00C872EB" w:rsidRPr="00C872EB" w:rsidRDefault="00C872EB" w:rsidP="00C872EB">
            <w:pPr>
              <w:jc w:val="center"/>
              <w:rPr>
                <w:highlight w:val="yellow"/>
              </w:rPr>
            </w:pPr>
            <w:r>
              <w:rPr>
                <w:highlight w:val="yellow"/>
              </w:rPr>
              <w:t>2.75</w:t>
            </w:r>
          </w:p>
        </w:tc>
        <w:tc>
          <w:tcPr>
            <w:tcW w:w="1870" w:type="dxa"/>
          </w:tcPr>
          <w:p w:rsidR="00C872EB" w:rsidRPr="00C872EB" w:rsidRDefault="00C872EB" w:rsidP="00C872EB">
            <w:pPr>
              <w:jc w:val="center"/>
              <w:rPr>
                <w:highlight w:val="yellow"/>
              </w:rPr>
            </w:pPr>
            <w:r w:rsidRPr="00C872EB">
              <w:rPr>
                <w:highlight w:val="yellow"/>
              </w:rPr>
              <w:t>3.43</w:t>
            </w:r>
          </w:p>
        </w:tc>
        <w:tc>
          <w:tcPr>
            <w:tcW w:w="1870" w:type="dxa"/>
          </w:tcPr>
          <w:p w:rsidR="00C872EB" w:rsidRDefault="00C872EB" w:rsidP="00C872EB">
            <w:pPr>
              <w:jc w:val="center"/>
            </w:pPr>
            <w:r>
              <w:t>3.07</w:t>
            </w:r>
          </w:p>
        </w:tc>
      </w:tr>
      <w:tr w:rsidR="00C872EB" w:rsidTr="00C872EB">
        <w:tc>
          <w:tcPr>
            <w:tcW w:w="1870" w:type="dxa"/>
            <w:vMerge/>
          </w:tcPr>
          <w:p w:rsidR="00C872EB" w:rsidRDefault="00C872EB" w:rsidP="005838FA"/>
        </w:tc>
        <w:tc>
          <w:tcPr>
            <w:tcW w:w="1870" w:type="dxa"/>
          </w:tcPr>
          <w:p w:rsidR="00C872EB" w:rsidRDefault="00C872EB" w:rsidP="00C872EB">
            <w:pPr>
              <w:jc w:val="center"/>
            </w:pPr>
            <w:proofErr w:type="spellStart"/>
            <w:r>
              <w:t>Sepal_length</w:t>
            </w:r>
            <w:proofErr w:type="spellEnd"/>
          </w:p>
        </w:tc>
        <w:tc>
          <w:tcPr>
            <w:tcW w:w="1870" w:type="dxa"/>
          </w:tcPr>
          <w:p w:rsidR="00C872EB" w:rsidRPr="00C872EB" w:rsidRDefault="00C872EB" w:rsidP="00C872EB">
            <w:pPr>
              <w:jc w:val="center"/>
              <w:rPr>
                <w:highlight w:val="yellow"/>
              </w:rPr>
            </w:pPr>
            <w:r>
              <w:rPr>
                <w:highlight w:val="yellow"/>
              </w:rPr>
              <w:t>5.90</w:t>
            </w:r>
          </w:p>
        </w:tc>
        <w:tc>
          <w:tcPr>
            <w:tcW w:w="1870" w:type="dxa"/>
          </w:tcPr>
          <w:p w:rsidR="00C872EB" w:rsidRPr="00C872EB" w:rsidRDefault="00C872EB" w:rsidP="00C872EB">
            <w:pPr>
              <w:jc w:val="center"/>
              <w:rPr>
                <w:highlight w:val="yellow"/>
              </w:rPr>
            </w:pPr>
            <w:r w:rsidRPr="00C872EB">
              <w:rPr>
                <w:highlight w:val="yellow"/>
              </w:rPr>
              <w:t>5.00</w:t>
            </w:r>
          </w:p>
        </w:tc>
        <w:tc>
          <w:tcPr>
            <w:tcW w:w="1870" w:type="dxa"/>
          </w:tcPr>
          <w:p w:rsidR="00C872EB" w:rsidRDefault="00C872EB" w:rsidP="00C872EB">
            <w:pPr>
              <w:jc w:val="center"/>
            </w:pPr>
            <w:r>
              <w:t>6.85</w:t>
            </w:r>
          </w:p>
        </w:tc>
      </w:tr>
    </w:tbl>
    <w:p w:rsidR="00C872EB" w:rsidRDefault="00C872EB" w:rsidP="005838FA"/>
    <w:p w:rsidR="00D12DF6" w:rsidRDefault="00D12DF6" w:rsidP="005838FA">
      <w:r>
        <w:rPr>
          <w:noProof/>
        </w:rPr>
        <w:lastRenderedPageBreak/>
        <w:drawing>
          <wp:inline distT="0" distB="0" distL="0" distR="0">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838FA" w:rsidRDefault="005838FA" w:rsidP="005838FA">
      <w:pPr>
        <w:pStyle w:val="Default"/>
      </w:pPr>
    </w:p>
    <w:p w:rsidR="005838FA" w:rsidRDefault="005838FA" w:rsidP="005838FA">
      <w:pPr>
        <w:pStyle w:val="Default"/>
        <w:rPr>
          <w:sz w:val="22"/>
          <w:szCs w:val="22"/>
        </w:rPr>
      </w:pPr>
      <w:r>
        <w:rPr>
          <w:sz w:val="22"/>
          <w:szCs w:val="22"/>
        </w:rPr>
        <w:t xml:space="preserve">5.8 Please use the Charts View under the </w:t>
      </w:r>
      <w:proofErr w:type="spellStart"/>
      <w:r>
        <w:rPr>
          <w:sz w:val="22"/>
          <w:szCs w:val="22"/>
        </w:rPr>
        <w:t>ExampleSet</w:t>
      </w:r>
      <w:proofErr w:type="spellEnd"/>
      <w:r>
        <w:rPr>
          <w:sz w:val="22"/>
          <w:szCs w:val="22"/>
        </w:rPr>
        <w:t xml:space="preserve"> results and get the Scatter with each cluster colored, as shown below. Generate three scatterplots using the following three pairs of attributes. The first scatterplot is included as below, you need to generate the other two by your own and take a screenshot of each scatterplot (</w:t>
      </w:r>
      <w:r w:rsidRPr="005838FA">
        <w:rPr>
          <w:color w:val="FF0000"/>
          <w:sz w:val="22"/>
          <w:szCs w:val="22"/>
        </w:rPr>
        <w:t>Screenshots 3 and 4</w:t>
      </w:r>
      <w:r>
        <w:rPr>
          <w:sz w:val="22"/>
          <w:szCs w:val="22"/>
        </w:rPr>
        <w:t xml:space="preserve">): </w:t>
      </w:r>
    </w:p>
    <w:p w:rsidR="00666C4B" w:rsidRDefault="00666C4B" w:rsidP="005838FA">
      <w:pPr>
        <w:pStyle w:val="Default"/>
        <w:rPr>
          <w:sz w:val="22"/>
          <w:szCs w:val="22"/>
        </w:rPr>
      </w:pPr>
    </w:p>
    <w:p w:rsidR="005838FA" w:rsidRDefault="005838FA" w:rsidP="005838FA">
      <w:pPr>
        <w:pStyle w:val="Default"/>
        <w:spacing w:after="30"/>
        <w:rPr>
          <w:sz w:val="22"/>
          <w:szCs w:val="22"/>
        </w:rPr>
      </w:pPr>
      <w:r>
        <w:rPr>
          <w:sz w:val="22"/>
          <w:szCs w:val="22"/>
        </w:rPr>
        <w:t xml:space="preserve">Pair 1: </w:t>
      </w:r>
      <w:proofErr w:type="spellStart"/>
      <w:r>
        <w:rPr>
          <w:sz w:val="22"/>
          <w:szCs w:val="22"/>
        </w:rPr>
        <w:t>Petal_width</w:t>
      </w:r>
      <w:proofErr w:type="spellEnd"/>
      <w:r>
        <w:rPr>
          <w:sz w:val="22"/>
          <w:szCs w:val="22"/>
        </w:rPr>
        <w:t xml:space="preserve"> and </w:t>
      </w:r>
      <w:proofErr w:type="spellStart"/>
      <w:r>
        <w:rPr>
          <w:sz w:val="22"/>
          <w:szCs w:val="22"/>
        </w:rPr>
        <w:t>Petal_length</w:t>
      </w:r>
      <w:proofErr w:type="spellEnd"/>
      <w:r>
        <w:rPr>
          <w:sz w:val="22"/>
          <w:szCs w:val="22"/>
        </w:rPr>
        <w:t xml:space="preserve"> </w:t>
      </w:r>
    </w:p>
    <w:p w:rsidR="00666C4B" w:rsidRDefault="00666C4B" w:rsidP="005838FA">
      <w:pPr>
        <w:pStyle w:val="Default"/>
        <w:spacing w:after="30"/>
        <w:rPr>
          <w:sz w:val="22"/>
          <w:szCs w:val="22"/>
        </w:rPr>
      </w:pPr>
      <w:r>
        <w:rPr>
          <w:noProof/>
          <w:sz w:val="22"/>
          <w:szCs w:val="22"/>
        </w:rPr>
        <w:drawing>
          <wp:inline distT="0" distB="0" distL="0" distR="0">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66C4B" w:rsidRDefault="00666C4B" w:rsidP="005838FA">
      <w:pPr>
        <w:pStyle w:val="Default"/>
        <w:spacing w:after="30"/>
        <w:rPr>
          <w:sz w:val="22"/>
          <w:szCs w:val="22"/>
        </w:rPr>
      </w:pPr>
    </w:p>
    <w:p w:rsidR="005838FA" w:rsidRDefault="005838FA" w:rsidP="005838FA">
      <w:pPr>
        <w:pStyle w:val="Default"/>
        <w:spacing w:after="30"/>
        <w:rPr>
          <w:sz w:val="22"/>
          <w:szCs w:val="22"/>
        </w:rPr>
      </w:pPr>
      <w:r w:rsidRPr="00666C4B">
        <w:rPr>
          <w:sz w:val="22"/>
          <w:szCs w:val="22"/>
          <w:highlight w:val="yellow"/>
        </w:rPr>
        <w:t xml:space="preserve">Pair 2: </w:t>
      </w:r>
      <w:proofErr w:type="spellStart"/>
      <w:r w:rsidRPr="00666C4B">
        <w:rPr>
          <w:sz w:val="22"/>
          <w:szCs w:val="22"/>
          <w:highlight w:val="yellow"/>
        </w:rPr>
        <w:t>Sepal_width</w:t>
      </w:r>
      <w:proofErr w:type="spellEnd"/>
      <w:r w:rsidRPr="00666C4B">
        <w:rPr>
          <w:sz w:val="22"/>
          <w:szCs w:val="22"/>
          <w:highlight w:val="yellow"/>
        </w:rPr>
        <w:t xml:space="preserve"> and </w:t>
      </w:r>
      <w:proofErr w:type="spellStart"/>
      <w:r w:rsidRPr="00666C4B">
        <w:rPr>
          <w:sz w:val="22"/>
          <w:szCs w:val="22"/>
          <w:highlight w:val="yellow"/>
        </w:rPr>
        <w:t>Sepal_length</w:t>
      </w:r>
      <w:proofErr w:type="spellEnd"/>
      <w:r>
        <w:rPr>
          <w:sz w:val="22"/>
          <w:szCs w:val="22"/>
        </w:rPr>
        <w:t xml:space="preserve"> </w:t>
      </w:r>
    </w:p>
    <w:p w:rsidR="00666C4B" w:rsidRDefault="00666C4B" w:rsidP="005838FA">
      <w:pPr>
        <w:pStyle w:val="Default"/>
        <w:spacing w:after="30"/>
        <w:rPr>
          <w:sz w:val="22"/>
          <w:szCs w:val="22"/>
        </w:rPr>
      </w:pPr>
      <w:r>
        <w:rPr>
          <w:noProof/>
          <w:sz w:val="22"/>
          <w:szCs w:val="22"/>
        </w:rPr>
        <w:drawing>
          <wp:inline distT="0" distB="0" distL="0" distR="0">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666C4B" w:rsidRDefault="00666C4B" w:rsidP="005838FA">
      <w:pPr>
        <w:pStyle w:val="Default"/>
        <w:spacing w:after="30"/>
        <w:rPr>
          <w:sz w:val="22"/>
          <w:szCs w:val="22"/>
        </w:rPr>
      </w:pPr>
    </w:p>
    <w:p w:rsidR="005838FA" w:rsidRDefault="005838FA" w:rsidP="005838FA">
      <w:pPr>
        <w:pStyle w:val="Default"/>
        <w:rPr>
          <w:sz w:val="22"/>
          <w:szCs w:val="22"/>
        </w:rPr>
      </w:pPr>
      <w:r w:rsidRPr="00666C4B">
        <w:rPr>
          <w:sz w:val="22"/>
          <w:szCs w:val="22"/>
          <w:highlight w:val="yellow"/>
        </w:rPr>
        <w:t xml:space="preserve">Pair 3: </w:t>
      </w:r>
      <w:proofErr w:type="spellStart"/>
      <w:r w:rsidRPr="00666C4B">
        <w:rPr>
          <w:sz w:val="22"/>
          <w:szCs w:val="22"/>
          <w:highlight w:val="yellow"/>
        </w:rPr>
        <w:t>Petal_width</w:t>
      </w:r>
      <w:proofErr w:type="spellEnd"/>
      <w:r w:rsidRPr="00666C4B">
        <w:rPr>
          <w:sz w:val="22"/>
          <w:szCs w:val="22"/>
          <w:highlight w:val="yellow"/>
        </w:rPr>
        <w:t xml:space="preserve"> and </w:t>
      </w:r>
      <w:proofErr w:type="spellStart"/>
      <w:r w:rsidRPr="00666C4B">
        <w:rPr>
          <w:sz w:val="22"/>
          <w:szCs w:val="22"/>
          <w:highlight w:val="yellow"/>
        </w:rPr>
        <w:t>Sepal_width</w:t>
      </w:r>
      <w:proofErr w:type="spellEnd"/>
      <w:r>
        <w:rPr>
          <w:sz w:val="22"/>
          <w:szCs w:val="22"/>
        </w:rPr>
        <w:t xml:space="preserve"> </w:t>
      </w:r>
    </w:p>
    <w:p w:rsidR="00666C4B" w:rsidRDefault="00666C4B" w:rsidP="005838FA">
      <w:pPr>
        <w:pStyle w:val="Default"/>
        <w:rPr>
          <w:sz w:val="22"/>
          <w:szCs w:val="22"/>
        </w:rPr>
      </w:pPr>
      <w:r>
        <w:rPr>
          <w:noProof/>
          <w:sz w:val="22"/>
          <w:szCs w:val="22"/>
        </w:rPr>
        <w:drawing>
          <wp:inline distT="0" distB="0" distL="0" distR="0">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66C4B" w:rsidRDefault="00666C4B" w:rsidP="005838FA">
      <w:pPr>
        <w:pStyle w:val="Default"/>
        <w:rPr>
          <w:sz w:val="22"/>
          <w:szCs w:val="22"/>
        </w:rPr>
      </w:pPr>
    </w:p>
    <w:p w:rsidR="007F3D4E" w:rsidRDefault="005838FA" w:rsidP="007F3D4E">
      <w:pPr>
        <w:pStyle w:val="Default"/>
        <w:spacing w:after="30"/>
        <w:rPr>
          <w:sz w:val="22"/>
          <w:szCs w:val="22"/>
        </w:rPr>
      </w:pPr>
      <w:r>
        <w:rPr>
          <w:sz w:val="22"/>
          <w:szCs w:val="22"/>
        </w:rPr>
        <w:t xml:space="preserve">Observe the three scatterplots you generate and then answer the questions: Which pair of attributes does a better job at revealing the distinct clusters? </w:t>
      </w:r>
      <w:r w:rsidR="007F3D4E">
        <w:rPr>
          <w:sz w:val="22"/>
          <w:szCs w:val="22"/>
        </w:rPr>
        <w:t xml:space="preserve"> </w:t>
      </w:r>
      <w:r w:rsidR="007F3D4E" w:rsidRPr="007F3D4E">
        <w:rPr>
          <w:sz w:val="22"/>
          <w:szCs w:val="22"/>
          <w:highlight w:val="yellow"/>
        </w:rPr>
        <w:t xml:space="preserve">Pair 1: </w:t>
      </w:r>
      <w:proofErr w:type="spellStart"/>
      <w:r w:rsidR="007F3D4E" w:rsidRPr="007F3D4E">
        <w:rPr>
          <w:sz w:val="22"/>
          <w:szCs w:val="22"/>
          <w:highlight w:val="yellow"/>
        </w:rPr>
        <w:t>Petal_width</w:t>
      </w:r>
      <w:proofErr w:type="spellEnd"/>
      <w:r w:rsidR="007F3D4E" w:rsidRPr="007F3D4E">
        <w:rPr>
          <w:sz w:val="22"/>
          <w:szCs w:val="22"/>
          <w:highlight w:val="yellow"/>
        </w:rPr>
        <w:t xml:space="preserve"> and </w:t>
      </w:r>
      <w:proofErr w:type="spellStart"/>
      <w:r w:rsidR="007F3D4E" w:rsidRPr="007F3D4E">
        <w:rPr>
          <w:sz w:val="22"/>
          <w:szCs w:val="22"/>
          <w:highlight w:val="yellow"/>
        </w:rPr>
        <w:t>Petal_length</w:t>
      </w:r>
      <w:proofErr w:type="spellEnd"/>
      <w:r w:rsidR="007F3D4E">
        <w:rPr>
          <w:sz w:val="22"/>
          <w:szCs w:val="22"/>
        </w:rPr>
        <w:t xml:space="preserve"> </w:t>
      </w:r>
    </w:p>
    <w:p w:rsidR="005838FA" w:rsidRDefault="005838FA" w:rsidP="005838FA">
      <w:pPr>
        <w:pStyle w:val="Default"/>
        <w:rPr>
          <w:sz w:val="22"/>
          <w:szCs w:val="22"/>
        </w:rPr>
      </w:pPr>
      <w:r>
        <w:rPr>
          <w:sz w:val="22"/>
          <w:szCs w:val="22"/>
        </w:rPr>
        <w:lastRenderedPageBreak/>
        <w:t xml:space="preserve">6.4.2 Change the k to 2, 5, 8, 10 (after you change the number of clusters, you’d better to press </w:t>
      </w:r>
      <w:r>
        <w:rPr>
          <w:b/>
          <w:bCs/>
          <w:sz w:val="22"/>
          <w:szCs w:val="22"/>
        </w:rPr>
        <w:t xml:space="preserve">Enter </w:t>
      </w:r>
      <w:r>
        <w:rPr>
          <w:sz w:val="22"/>
          <w:szCs w:val="22"/>
        </w:rPr>
        <w:t>on your keyboard to make it really work) while keeping other parameters the same. Take a screenshot of your Avg. within centroid distance (the same the screen as I provide above) for each model (k=2, 5, 8, 10). (</w:t>
      </w:r>
      <w:r w:rsidRPr="005838FA">
        <w:rPr>
          <w:color w:val="FF0000"/>
          <w:sz w:val="22"/>
          <w:szCs w:val="22"/>
        </w:rPr>
        <w:t>Screenshots 5, 6, 7, and 8</w:t>
      </w:r>
      <w:r>
        <w:rPr>
          <w:sz w:val="22"/>
          <w:szCs w:val="22"/>
        </w:rPr>
        <w:t xml:space="preserve">). </w:t>
      </w:r>
    </w:p>
    <w:p w:rsidR="005838FA" w:rsidRDefault="005838FA" w:rsidP="005838FA"/>
    <w:p w:rsidR="00185DEC" w:rsidRDefault="00185DEC" w:rsidP="005838FA">
      <w:r w:rsidRPr="004B0E58">
        <w:rPr>
          <w:highlight w:val="yellow"/>
        </w:rPr>
        <w:t>K=2</w:t>
      </w:r>
    </w:p>
    <w:p w:rsidR="004B0E58" w:rsidRDefault="00611343" w:rsidP="005838FA">
      <w:r>
        <w:rPr>
          <w:noProof/>
        </w:rPr>
        <w:drawing>
          <wp:inline distT="0" distB="0" distL="0" distR="0">
            <wp:extent cx="5467350" cy="3071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4237" cy="3075413"/>
                    </a:xfrm>
                    <a:prstGeom prst="rect">
                      <a:avLst/>
                    </a:prstGeom>
                    <a:noFill/>
                    <a:ln>
                      <a:noFill/>
                    </a:ln>
                  </pic:spPr>
                </pic:pic>
              </a:graphicData>
            </a:graphic>
          </wp:inline>
        </w:drawing>
      </w:r>
    </w:p>
    <w:p w:rsidR="00185DEC" w:rsidRDefault="00185DEC" w:rsidP="005838FA">
      <w:r w:rsidRPr="004B0E58">
        <w:rPr>
          <w:highlight w:val="yellow"/>
        </w:rPr>
        <w:t>K=3</w:t>
      </w:r>
    </w:p>
    <w:p w:rsidR="004B0E58" w:rsidRDefault="004B0E58" w:rsidP="005838FA">
      <w:r>
        <w:rPr>
          <w:noProof/>
        </w:rPr>
        <w:drawing>
          <wp:inline distT="0" distB="0" distL="0" distR="0">
            <wp:extent cx="5467350" cy="3071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8058" cy="3071943"/>
                    </a:xfrm>
                    <a:prstGeom prst="rect">
                      <a:avLst/>
                    </a:prstGeom>
                    <a:noFill/>
                    <a:ln>
                      <a:noFill/>
                    </a:ln>
                  </pic:spPr>
                </pic:pic>
              </a:graphicData>
            </a:graphic>
          </wp:inline>
        </w:drawing>
      </w:r>
    </w:p>
    <w:p w:rsidR="00611343" w:rsidRDefault="00611343" w:rsidP="005838FA">
      <w:pPr>
        <w:rPr>
          <w:highlight w:val="yellow"/>
        </w:rPr>
      </w:pPr>
    </w:p>
    <w:p w:rsidR="00185DEC" w:rsidRDefault="00185DEC" w:rsidP="005838FA">
      <w:pPr>
        <w:rPr>
          <w:highlight w:val="yellow"/>
        </w:rPr>
      </w:pPr>
      <w:r w:rsidRPr="004B0E58">
        <w:rPr>
          <w:highlight w:val="yellow"/>
        </w:rPr>
        <w:lastRenderedPageBreak/>
        <w:t>K=5</w:t>
      </w:r>
    </w:p>
    <w:p w:rsidR="00611343" w:rsidRPr="004B0E58" w:rsidRDefault="00914078" w:rsidP="005838FA">
      <w:pPr>
        <w:rPr>
          <w:highlight w:val="yellow"/>
        </w:rPr>
      </w:pPr>
      <w:r>
        <w:rPr>
          <w:noProof/>
          <w:highlight w:val="yellow"/>
        </w:rPr>
        <w:drawing>
          <wp:inline distT="0" distB="0" distL="0" distR="0">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185DEC" w:rsidRDefault="00185DEC" w:rsidP="005838FA">
      <w:pPr>
        <w:rPr>
          <w:highlight w:val="yellow"/>
        </w:rPr>
      </w:pPr>
      <w:r w:rsidRPr="004B0E58">
        <w:rPr>
          <w:highlight w:val="yellow"/>
        </w:rPr>
        <w:t>K=8</w:t>
      </w:r>
    </w:p>
    <w:p w:rsidR="00611343" w:rsidRPr="004B0E58" w:rsidRDefault="007D1A88" w:rsidP="005838FA">
      <w:pPr>
        <w:rPr>
          <w:highlight w:val="yellow"/>
        </w:rPr>
      </w:pPr>
      <w:r>
        <w:rPr>
          <w:noProof/>
          <w:highlight w:val="yellow"/>
        </w:rPr>
        <w:drawing>
          <wp:inline distT="0" distB="0" distL="0" distR="0">
            <wp:extent cx="59340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7D1A88" w:rsidRDefault="007D1A88" w:rsidP="005838FA">
      <w:pPr>
        <w:rPr>
          <w:highlight w:val="yellow"/>
        </w:rPr>
      </w:pPr>
    </w:p>
    <w:p w:rsidR="007D1A88" w:rsidRDefault="007D1A88" w:rsidP="005838FA">
      <w:pPr>
        <w:rPr>
          <w:highlight w:val="yellow"/>
        </w:rPr>
      </w:pPr>
    </w:p>
    <w:p w:rsidR="00185DEC" w:rsidRDefault="00185DEC" w:rsidP="005838FA">
      <w:r w:rsidRPr="004B0E58">
        <w:rPr>
          <w:highlight w:val="yellow"/>
        </w:rPr>
        <w:lastRenderedPageBreak/>
        <w:t>K=10</w:t>
      </w:r>
    </w:p>
    <w:p w:rsidR="00DF6EE0" w:rsidRDefault="00FA0A1F" w:rsidP="00DF6EE0">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238750" cy="295152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436" cy="2955294"/>
                    </a:xfrm>
                    <a:prstGeom prst="rect">
                      <a:avLst/>
                    </a:prstGeom>
                    <a:noFill/>
                    <a:ln>
                      <a:noFill/>
                    </a:ln>
                  </pic:spPr>
                </pic:pic>
              </a:graphicData>
            </a:graphic>
          </wp:inline>
        </w:drawing>
      </w:r>
    </w:p>
    <w:p w:rsidR="00FA0A1F" w:rsidRPr="00DF6EE0" w:rsidRDefault="00FA0A1F" w:rsidP="00DF6EE0">
      <w:pPr>
        <w:autoSpaceDE w:val="0"/>
        <w:autoSpaceDN w:val="0"/>
        <w:adjustRightInd w:val="0"/>
        <w:spacing w:after="0" w:line="240" w:lineRule="auto"/>
        <w:rPr>
          <w:rFonts w:ascii="Calibri" w:hAnsi="Calibri" w:cs="Calibri"/>
          <w:color w:val="000000"/>
          <w:sz w:val="24"/>
          <w:szCs w:val="24"/>
        </w:rPr>
      </w:pPr>
    </w:p>
    <w:p w:rsid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6.4.3 Now, you have five clustering models (k=2, 3, 5, 8, 10). For each k value, write down its Avg. within centroid distance and Davies </w:t>
      </w:r>
      <w:proofErr w:type="spellStart"/>
      <w:r w:rsidRPr="00DF6EE0">
        <w:rPr>
          <w:rFonts w:ascii="Calibri" w:hAnsi="Calibri" w:cs="Calibri"/>
          <w:color w:val="000000"/>
        </w:rPr>
        <w:t>Bouldin</w:t>
      </w:r>
      <w:proofErr w:type="spellEnd"/>
      <w:r w:rsidRPr="00DF6EE0">
        <w:rPr>
          <w:rFonts w:ascii="Calibri" w:hAnsi="Calibri" w:cs="Calibri"/>
          <w:color w:val="000000"/>
        </w:rPr>
        <w:t xml:space="preserve"> index in the following table (round your answer to the third decimal place). </w:t>
      </w:r>
    </w:p>
    <w:tbl>
      <w:tblPr>
        <w:tblW w:w="9579" w:type="dxa"/>
        <w:tblInd w:w="-108" w:type="dxa"/>
        <w:tblBorders>
          <w:top w:val="nil"/>
          <w:left w:val="nil"/>
          <w:bottom w:val="nil"/>
          <w:right w:val="nil"/>
        </w:tblBorders>
        <w:tblLayout w:type="fixed"/>
        <w:tblLook w:val="0000" w:firstRow="0" w:lastRow="0" w:firstColumn="0" w:lastColumn="0" w:noHBand="0" w:noVBand="0"/>
      </w:tblPr>
      <w:tblGrid>
        <w:gridCol w:w="2983"/>
        <w:gridCol w:w="1170"/>
        <w:gridCol w:w="1170"/>
        <w:gridCol w:w="1350"/>
        <w:gridCol w:w="1440"/>
        <w:gridCol w:w="1466"/>
      </w:tblGrid>
      <w:tr w:rsidR="00601CE5" w:rsidRPr="00DF6EE0" w:rsidTr="00601CE5">
        <w:tblPrEx>
          <w:tblCellMar>
            <w:top w:w="0" w:type="dxa"/>
            <w:bottom w:w="0" w:type="dxa"/>
          </w:tblCellMar>
        </w:tblPrEx>
        <w:trPr>
          <w:trHeight w:val="110"/>
        </w:trPr>
        <w:tc>
          <w:tcPr>
            <w:tcW w:w="2983" w:type="dxa"/>
            <w:tcBorders>
              <w:top w:val="single" w:sz="4" w:space="0" w:color="auto"/>
              <w:left w:val="single" w:sz="4" w:space="0" w:color="auto"/>
              <w:bottom w:val="single" w:sz="4" w:space="0" w:color="auto"/>
              <w:right w:val="single" w:sz="4" w:space="0" w:color="auto"/>
            </w:tcBorders>
          </w:tcPr>
          <w:p w:rsidR="00DF6EE0" w:rsidRP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Evaluation criteria </w:t>
            </w:r>
          </w:p>
        </w:tc>
        <w:tc>
          <w:tcPr>
            <w:tcW w:w="1170" w:type="dxa"/>
            <w:tcBorders>
              <w:top w:val="single" w:sz="4" w:space="0" w:color="auto"/>
              <w:left w:val="single" w:sz="4" w:space="0" w:color="auto"/>
              <w:bottom w:val="single" w:sz="4" w:space="0" w:color="auto"/>
              <w:right w:val="single" w:sz="4" w:space="0" w:color="auto"/>
            </w:tcBorders>
          </w:tcPr>
          <w:p w:rsidR="00DF6EE0" w:rsidRP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K=2 </w:t>
            </w:r>
          </w:p>
        </w:tc>
        <w:tc>
          <w:tcPr>
            <w:tcW w:w="1170" w:type="dxa"/>
            <w:tcBorders>
              <w:top w:val="single" w:sz="4" w:space="0" w:color="auto"/>
              <w:left w:val="single" w:sz="4" w:space="0" w:color="auto"/>
              <w:bottom w:val="single" w:sz="4" w:space="0" w:color="auto"/>
              <w:right w:val="single" w:sz="4" w:space="0" w:color="auto"/>
            </w:tcBorders>
          </w:tcPr>
          <w:p w:rsidR="00DF6EE0" w:rsidRP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K=3 </w:t>
            </w:r>
          </w:p>
        </w:tc>
        <w:tc>
          <w:tcPr>
            <w:tcW w:w="1350" w:type="dxa"/>
            <w:tcBorders>
              <w:top w:val="single" w:sz="4" w:space="0" w:color="auto"/>
              <w:left w:val="single" w:sz="4" w:space="0" w:color="auto"/>
              <w:bottom w:val="single" w:sz="4" w:space="0" w:color="auto"/>
              <w:right w:val="single" w:sz="4" w:space="0" w:color="auto"/>
            </w:tcBorders>
          </w:tcPr>
          <w:p w:rsidR="00DF6EE0" w:rsidRP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K=5 </w:t>
            </w:r>
          </w:p>
        </w:tc>
        <w:tc>
          <w:tcPr>
            <w:tcW w:w="1440" w:type="dxa"/>
            <w:tcBorders>
              <w:top w:val="single" w:sz="4" w:space="0" w:color="auto"/>
              <w:left w:val="single" w:sz="4" w:space="0" w:color="auto"/>
              <w:bottom w:val="single" w:sz="4" w:space="0" w:color="auto"/>
              <w:right w:val="single" w:sz="4" w:space="0" w:color="auto"/>
            </w:tcBorders>
          </w:tcPr>
          <w:p w:rsidR="00DF6EE0" w:rsidRP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K=8 </w:t>
            </w:r>
          </w:p>
        </w:tc>
        <w:tc>
          <w:tcPr>
            <w:tcW w:w="1466" w:type="dxa"/>
            <w:tcBorders>
              <w:top w:val="single" w:sz="4" w:space="0" w:color="auto"/>
              <w:left w:val="single" w:sz="4" w:space="0" w:color="auto"/>
              <w:bottom w:val="single" w:sz="4" w:space="0" w:color="auto"/>
              <w:right w:val="single" w:sz="4" w:space="0" w:color="auto"/>
            </w:tcBorders>
          </w:tcPr>
          <w:p w:rsidR="00DF6EE0" w:rsidRPr="00DF6EE0" w:rsidRDefault="00DF6EE0"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K=10 </w:t>
            </w:r>
          </w:p>
        </w:tc>
      </w:tr>
      <w:tr w:rsidR="00601CE5" w:rsidRPr="00DF6EE0" w:rsidTr="00601CE5">
        <w:tblPrEx>
          <w:tblCellMar>
            <w:top w:w="0" w:type="dxa"/>
            <w:bottom w:w="0" w:type="dxa"/>
          </w:tblCellMar>
        </w:tblPrEx>
        <w:trPr>
          <w:trHeight w:val="110"/>
        </w:trPr>
        <w:tc>
          <w:tcPr>
            <w:tcW w:w="2983"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Avg. within centroid distance </w:t>
            </w:r>
          </w:p>
        </w:tc>
        <w:tc>
          <w:tcPr>
            <w:tcW w:w="1170"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-1.016 </w:t>
            </w:r>
          </w:p>
        </w:tc>
        <w:tc>
          <w:tcPr>
            <w:tcW w:w="1170"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Pr>
                <w:rFonts w:ascii="Calibri" w:hAnsi="Calibri" w:cs="Calibri"/>
                <w:color w:val="000000"/>
              </w:rPr>
              <w:t>-0.526</w:t>
            </w:r>
          </w:p>
        </w:tc>
        <w:tc>
          <w:tcPr>
            <w:tcW w:w="1350"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Pr>
                <w:rFonts w:ascii="Calibri" w:hAnsi="Calibri" w:cs="Calibri"/>
                <w:color w:val="000000"/>
              </w:rPr>
              <w:t>-0.310</w:t>
            </w:r>
            <w:r w:rsidRPr="00DF6EE0">
              <w:rPr>
                <w:rFonts w:ascii="Calibri" w:hAnsi="Calibri" w:cs="Calibri"/>
                <w:color w:val="000000"/>
              </w:rPr>
              <w:t xml:space="preserve"> </w:t>
            </w:r>
          </w:p>
        </w:tc>
        <w:tc>
          <w:tcPr>
            <w:tcW w:w="1440" w:type="dxa"/>
            <w:tcBorders>
              <w:top w:val="single" w:sz="4" w:space="0" w:color="auto"/>
              <w:left w:val="single" w:sz="4" w:space="0" w:color="auto"/>
              <w:bottom w:val="single" w:sz="4" w:space="0" w:color="auto"/>
              <w:right w:val="single" w:sz="4" w:space="0" w:color="auto"/>
            </w:tcBorders>
          </w:tcPr>
          <w:p w:rsidR="00601CE5" w:rsidRPr="00601CE5" w:rsidRDefault="007D1A88" w:rsidP="00DF6EE0">
            <w:pPr>
              <w:autoSpaceDE w:val="0"/>
              <w:autoSpaceDN w:val="0"/>
              <w:adjustRightInd w:val="0"/>
              <w:spacing w:after="0" w:line="240" w:lineRule="auto"/>
              <w:rPr>
                <w:rFonts w:ascii="Calibri" w:hAnsi="Calibri" w:cs="Calibri"/>
                <w:color w:val="000000"/>
                <w:highlight w:val="yellow"/>
              </w:rPr>
            </w:pPr>
            <w:r>
              <w:rPr>
                <w:rFonts w:ascii="Calibri" w:hAnsi="Calibri" w:cs="Calibri"/>
                <w:color w:val="000000"/>
                <w:highlight w:val="yellow"/>
              </w:rPr>
              <w:t>-0.200</w:t>
            </w:r>
          </w:p>
        </w:tc>
        <w:tc>
          <w:tcPr>
            <w:tcW w:w="1466" w:type="dxa"/>
            <w:tcBorders>
              <w:top w:val="single" w:sz="4" w:space="0" w:color="auto"/>
              <w:left w:val="single" w:sz="4" w:space="0" w:color="auto"/>
              <w:bottom w:val="single" w:sz="4" w:space="0" w:color="auto"/>
              <w:right w:val="single" w:sz="4" w:space="0" w:color="auto"/>
            </w:tcBorders>
          </w:tcPr>
          <w:p w:rsidR="00601CE5" w:rsidRPr="00DF6EE0" w:rsidRDefault="00CF43C4" w:rsidP="00DF6EE0">
            <w:pPr>
              <w:autoSpaceDE w:val="0"/>
              <w:autoSpaceDN w:val="0"/>
              <w:adjustRightInd w:val="0"/>
              <w:spacing w:after="0" w:line="240" w:lineRule="auto"/>
              <w:rPr>
                <w:rFonts w:ascii="Calibri" w:hAnsi="Calibri" w:cs="Calibri"/>
                <w:color w:val="000000"/>
                <w:highlight w:val="yellow"/>
              </w:rPr>
            </w:pPr>
            <w:r>
              <w:rPr>
                <w:rFonts w:ascii="Calibri" w:hAnsi="Calibri" w:cs="Calibri"/>
                <w:color w:val="000000"/>
                <w:highlight w:val="yellow"/>
              </w:rPr>
              <w:t>-0.174</w:t>
            </w:r>
          </w:p>
        </w:tc>
      </w:tr>
      <w:tr w:rsidR="00601CE5" w:rsidRPr="00DF6EE0" w:rsidTr="00601CE5">
        <w:tblPrEx>
          <w:tblCellMar>
            <w:top w:w="0" w:type="dxa"/>
            <w:bottom w:w="0" w:type="dxa"/>
          </w:tblCellMar>
        </w:tblPrEx>
        <w:trPr>
          <w:trHeight w:val="110"/>
        </w:trPr>
        <w:tc>
          <w:tcPr>
            <w:tcW w:w="2983"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sidRPr="00DF6EE0">
              <w:rPr>
                <w:rFonts w:ascii="Calibri" w:hAnsi="Calibri" w:cs="Calibri"/>
                <w:color w:val="000000"/>
              </w:rPr>
              <w:t xml:space="preserve">Davies </w:t>
            </w:r>
            <w:proofErr w:type="spellStart"/>
            <w:r w:rsidRPr="00DF6EE0">
              <w:rPr>
                <w:rFonts w:ascii="Calibri" w:hAnsi="Calibri" w:cs="Calibri"/>
                <w:color w:val="000000"/>
              </w:rPr>
              <w:t>Bouldin</w:t>
            </w:r>
            <w:proofErr w:type="spellEnd"/>
            <w:r w:rsidRPr="00DF6EE0">
              <w:rPr>
                <w:rFonts w:ascii="Calibri" w:hAnsi="Calibri" w:cs="Calibri"/>
                <w:color w:val="000000"/>
              </w:rPr>
              <w:t xml:space="preserve"> index </w:t>
            </w:r>
          </w:p>
        </w:tc>
        <w:tc>
          <w:tcPr>
            <w:tcW w:w="1170" w:type="dxa"/>
            <w:tcBorders>
              <w:top w:val="single" w:sz="4" w:space="0" w:color="auto"/>
              <w:left w:val="single" w:sz="4" w:space="0" w:color="auto"/>
              <w:bottom w:val="single" w:sz="4" w:space="0" w:color="auto"/>
              <w:right w:val="single" w:sz="4" w:space="0" w:color="auto"/>
            </w:tcBorders>
          </w:tcPr>
          <w:p w:rsidR="00601CE5" w:rsidRPr="00601CE5" w:rsidRDefault="00601CE5" w:rsidP="00DF6EE0">
            <w:pPr>
              <w:autoSpaceDE w:val="0"/>
              <w:autoSpaceDN w:val="0"/>
              <w:adjustRightInd w:val="0"/>
              <w:spacing w:after="0" w:line="240" w:lineRule="auto"/>
              <w:rPr>
                <w:rFonts w:ascii="Calibri" w:hAnsi="Calibri" w:cs="Calibri"/>
                <w:color w:val="000000"/>
                <w:highlight w:val="yellow"/>
              </w:rPr>
            </w:pPr>
            <w:r w:rsidRPr="00DF6EE0">
              <w:rPr>
                <w:rFonts w:ascii="Calibri" w:hAnsi="Calibri" w:cs="Calibri"/>
                <w:color w:val="000000"/>
                <w:highlight w:val="yellow"/>
              </w:rPr>
              <w:t xml:space="preserve"> </w:t>
            </w:r>
            <w:r w:rsidR="00611343">
              <w:rPr>
                <w:rFonts w:ascii="Calibri" w:hAnsi="Calibri" w:cs="Calibri"/>
                <w:color w:val="000000"/>
                <w:highlight w:val="yellow"/>
              </w:rPr>
              <w:t>-0.404</w:t>
            </w:r>
          </w:p>
        </w:tc>
        <w:tc>
          <w:tcPr>
            <w:tcW w:w="1170" w:type="dxa"/>
            <w:tcBorders>
              <w:top w:val="single" w:sz="4" w:space="0" w:color="auto"/>
              <w:left w:val="single" w:sz="4" w:space="0" w:color="auto"/>
              <w:bottom w:val="single" w:sz="4" w:space="0" w:color="auto"/>
              <w:right w:val="single" w:sz="4" w:space="0" w:color="auto"/>
            </w:tcBorders>
          </w:tcPr>
          <w:p w:rsidR="00601CE5" w:rsidRPr="00601CE5" w:rsidRDefault="00E57DF6" w:rsidP="00DF6EE0">
            <w:pPr>
              <w:autoSpaceDE w:val="0"/>
              <w:autoSpaceDN w:val="0"/>
              <w:adjustRightInd w:val="0"/>
              <w:spacing w:after="0" w:line="240" w:lineRule="auto"/>
              <w:rPr>
                <w:rFonts w:ascii="Calibri" w:hAnsi="Calibri" w:cs="Calibri"/>
                <w:color w:val="000000"/>
                <w:highlight w:val="yellow"/>
              </w:rPr>
            </w:pPr>
            <w:r>
              <w:rPr>
                <w:rFonts w:ascii="Calibri" w:hAnsi="Calibri" w:cs="Calibri"/>
                <w:color w:val="000000"/>
                <w:highlight w:val="yellow"/>
              </w:rPr>
              <w:t>-0.662</w:t>
            </w:r>
          </w:p>
        </w:tc>
        <w:tc>
          <w:tcPr>
            <w:tcW w:w="1350" w:type="dxa"/>
            <w:tcBorders>
              <w:top w:val="single" w:sz="4" w:space="0" w:color="auto"/>
              <w:left w:val="single" w:sz="4" w:space="0" w:color="auto"/>
              <w:bottom w:val="single" w:sz="4" w:space="0" w:color="auto"/>
              <w:right w:val="single" w:sz="4" w:space="0" w:color="auto"/>
            </w:tcBorders>
          </w:tcPr>
          <w:p w:rsidR="00601CE5" w:rsidRPr="00DF6EE0" w:rsidRDefault="00914078" w:rsidP="00DF6EE0">
            <w:pPr>
              <w:autoSpaceDE w:val="0"/>
              <w:autoSpaceDN w:val="0"/>
              <w:adjustRightInd w:val="0"/>
              <w:spacing w:after="0" w:line="240" w:lineRule="auto"/>
              <w:rPr>
                <w:rFonts w:ascii="Calibri" w:hAnsi="Calibri" w:cs="Calibri"/>
                <w:color w:val="000000"/>
                <w:highlight w:val="yellow"/>
              </w:rPr>
            </w:pPr>
            <w:r>
              <w:rPr>
                <w:rFonts w:ascii="Calibri" w:hAnsi="Calibri" w:cs="Calibri"/>
                <w:color w:val="000000"/>
                <w:highlight w:val="yellow"/>
              </w:rPr>
              <w:t>-0.806</w:t>
            </w:r>
          </w:p>
        </w:tc>
        <w:tc>
          <w:tcPr>
            <w:tcW w:w="1440"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Pr>
                <w:rFonts w:ascii="Calibri" w:hAnsi="Calibri" w:cs="Calibri"/>
                <w:color w:val="000000"/>
              </w:rPr>
              <w:t>-0.972</w:t>
            </w:r>
          </w:p>
        </w:tc>
        <w:tc>
          <w:tcPr>
            <w:tcW w:w="1466" w:type="dxa"/>
            <w:tcBorders>
              <w:top w:val="single" w:sz="4" w:space="0" w:color="auto"/>
              <w:left w:val="single" w:sz="4" w:space="0" w:color="auto"/>
              <w:bottom w:val="single" w:sz="4" w:space="0" w:color="auto"/>
              <w:right w:val="single" w:sz="4" w:space="0" w:color="auto"/>
            </w:tcBorders>
          </w:tcPr>
          <w:p w:rsidR="00601CE5" w:rsidRPr="00DF6EE0" w:rsidRDefault="00601CE5" w:rsidP="00DF6EE0">
            <w:pPr>
              <w:autoSpaceDE w:val="0"/>
              <w:autoSpaceDN w:val="0"/>
              <w:adjustRightInd w:val="0"/>
              <w:spacing w:after="0" w:line="240" w:lineRule="auto"/>
              <w:rPr>
                <w:rFonts w:ascii="Calibri" w:hAnsi="Calibri" w:cs="Calibri"/>
                <w:color w:val="000000"/>
              </w:rPr>
            </w:pPr>
            <w:r>
              <w:rPr>
                <w:rFonts w:ascii="Calibri" w:hAnsi="Calibri" w:cs="Calibri"/>
                <w:color w:val="000000"/>
              </w:rPr>
              <w:t>-1.038</w:t>
            </w:r>
          </w:p>
        </w:tc>
      </w:tr>
    </w:tbl>
    <w:p w:rsidR="0080777D" w:rsidRDefault="0080777D" w:rsidP="005838FA">
      <w:pPr>
        <w:pStyle w:val="Default"/>
        <w:rPr>
          <w:sz w:val="22"/>
          <w:szCs w:val="22"/>
        </w:rPr>
      </w:pPr>
    </w:p>
    <w:p w:rsidR="005838FA" w:rsidRDefault="005838FA" w:rsidP="005838FA">
      <w:pPr>
        <w:pStyle w:val="Default"/>
        <w:rPr>
          <w:sz w:val="22"/>
          <w:szCs w:val="22"/>
        </w:rPr>
      </w:pPr>
      <w:r>
        <w:rPr>
          <w:sz w:val="22"/>
          <w:szCs w:val="22"/>
        </w:rPr>
        <w:t xml:space="preserve">6.4.4 Please answer the following questions: </w:t>
      </w:r>
    </w:p>
    <w:p w:rsidR="005838FA" w:rsidRDefault="005838FA" w:rsidP="005838FA">
      <w:pPr>
        <w:pStyle w:val="Default"/>
        <w:spacing w:after="58"/>
        <w:rPr>
          <w:sz w:val="22"/>
          <w:szCs w:val="22"/>
        </w:rPr>
      </w:pPr>
      <w:r>
        <w:rPr>
          <w:sz w:val="22"/>
          <w:szCs w:val="22"/>
        </w:rPr>
        <w:t>a. If you only use Avg. within centroid distance to evaluate the five models, please indicate</w:t>
      </w:r>
      <w:r w:rsidR="000E3A0D">
        <w:rPr>
          <w:sz w:val="22"/>
          <w:szCs w:val="22"/>
        </w:rPr>
        <w:t xml:space="preserve"> that which one is the best: </w:t>
      </w:r>
      <w:r w:rsidR="000E3A0D" w:rsidRPr="000E3A0D">
        <w:rPr>
          <w:sz w:val="22"/>
          <w:szCs w:val="22"/>
          <w:highlight w:val="yellow"/>
        </w:rPr>
        <w:t>k=10</w:t>
      </w:r>
    </w:p>
    <w:p w:rsidR="005838FA" w:rsidRDefault="005838FA" w:rsidP="005838FA">
      <w:pPr>
        <w:pStyle w:val="Default"/>
        <w:spacing w:after="58"/>
        <w:rPr>
          <w:sz w:val="22"/>
          <w:szCs w:val="22"/>
        </w:rPr>
      </w:pPr>
      <w:r>
        <w:rPr>
          <w:sz w:val="22"/>
          <w:szCs w:val="22"/>
        </w:rPr>
        <w:t xml:space="preserve">b. If you only use Davies </w:t>
      </w:r>
      <w:proofErr w:type="spellStart"/>
      <w:r>
        <w:rPr>
          <w:sz w:val="22"/>
          <w:szCs w:val="22"/>
        </w:rPr>
        <w:t>Bouldin</w:t>
      </w:r>
      <w:proofErr w:type="spellEnd"/>
      <w:r>
        <w:rPr>
          <w:sz w:val="22"/>
          <w:szCs w:val="22"/>
        </w:rPr>
        <w:t xml:space="preserve"> index to evaluate the five models, please indicate th</w:t>
      </w:r>
      <w:r w:rsidR="000E3A0D">
        <w:rPr>
          <w:sz w:val="22"/>
          <w:szCs w:val="22"/>
        </w:rPr>
        <w:t xml:space="preserve">at which one is the best: </w:t>
      </w:r>
      <w:r w:rsidR="000E3A0D" w:rsidRPr="000E3A0D">
        <w:rPr>
          <w:sz w:val="22"/>
          <w:szCs w:val="22"/>
          <w:highlight w:val="yellow"/>
        </w:rPr>
        <w:t>k=2</w:t>
      </w:r>
    </w:p>
    <w:p w:rsidR="005838FA" w:rsidRDefault="005838FA" w:rsidP="005838FA">
      <w:pPr>
        <w:pStyle w:val="Default"/>
        <w:spacing w:after="58"/>
        <w:rPr>
          <w:sz w:val="22"/>
          <w:szCs w:val="22"/>
        </w:rPr>
      </w:pPr>
      <w:r>
        <w:rPr>
          <w:sz w:val="22"/>
          <w:szCs w:val="22"/>
        </w:rPr>
        <w:t xml:space="preserve">c. Are Avg. within centroid distance and Davies </w:t>
      </w:r>
      <w:proofErr w:type="spellStart"/>
      <w:r>
        <w:rPr>
          <w:sz w:val="22"/>
          <w:szCs w:val="22"/>
        </w:rPr>
        <w:t>Bouldin</w:t>
      </w:r>
      <w:proofErr w:type="spellEnd"/>
      <w:r>
        <w:rPr>
          <w:sz w:val="22"/>
          <w:szCs w:val="22"/>
        </w:rPr>
        <w:t xml:space="preserve"> index consistent in determining which model is best in this case? Yes or No? </w:t>
      </w:r>
      <w:r w:rsidR="000E3A0D">
        <w:rPr>
          <w:sz w:val="22"/>
          <w:szCs w:val="22"/>
        </w:rPr>
        <w:t xml:space="preserve"> </w:t>
      </w:r>
      <w:r w:rsidR="000E3A0D" w:rsidRPr="000E3A0D">
        <w:rPr>
          <w:sz w:val="22"/>
          <w:szCs w:val="22"/>
          <w:highlight w:val="yellow"/>
        </w:rPr>
        <w:t>No</w:t>
      </w:r>
    </w:p>
    <w:p w:rsidR="000E3A0D" w:rsidRDefault="005838FA" w:rsidP="000E3A0D">
      <w:pPr>
        <w:pStyle w:val="Default"/>
        <w:spacing w:after="58"/>
        <w:rPr>
          <w:sz w:val="22"/>
          <w:szCs w:val="22"/>
        </w:rPr>
      </w:pPr>
      <w:r>
        <w:rPr>
          <w:sz w:val="22"/>
          <w:szCs w:val="22"/>
        </w:rPr>
        <w:t xml:space="preserve">d. Your boss asked you to combine both measures to generate a new measure, which is calculated by this formula: Avg. within centroid distance*36%+ Davies </w:t>
      </w:r>
      <w:proofErr w:type="spellStart"/>
      <w:r>
        <w:rPr>
          <w:sz w:val="22"/>
          <w:szCs w:val="22"/>
        </w:rPr>
        <w:t>Bouldin</w:t>
      </w:r>
      <w:proofErr w:type="spellEnd"/>
      <w:r>
        <w:rPr>
          <w:sz w:val="22"/>
          <w:szCs w:val="22"/>
        </w:rPr>
        <w:t xml:space="preserve"> index*64%. </w:t>
      </w:r>
    </w:p>
    <w:tbl>
      <w:tblPr>
        <w:tblW w:w="8370" w:type="dxa"/>
        <w:tblInd w:w="-5" w:type="dxa"/>
        <w:tblLook w:val="04A0" w:firstRow="1" w:lastRow="0" w:firstColumn="1" w:lastColumn="0" w:noHBand="0" w:noVBand="1"/>
      </w:tblPr>
      <w:tblGrid>
        <w:gridCol w:w="2920"/>
        <w:gridCol w:w="1040"/>
        <w:gridCol w:w="1080"/>
        <w:gridCol w:w="1080"/>
        <w:gridCol w:w="1080"/>
        <w:gridCol w:w="1170"/>
      </w:tblGrid>
      <w:tr w:rsidR="000E3A0D" w:rsidRPr="000E3A0D" w:rsidTr="000E3A0D">
        <w:trPr>
          <w:trHeight w:val="300"/>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rPr>
                <w:rFonts w:ascii="Calibri" w:eastAsia="Times New Roman" w:hAnsi="Calibri" w:cs="Times New Roman"/>
                <w:color w:val="000000"/>
              </w:rPr>
            </w:pPr>
            <w:r w:rsidRPr="000E3A0D">
              <w:rPr>
                <w:rFonts w:ascii="Calibri" w:eastAsia="Times New Roman" w:hAnsi="Calibri" w:cs="Times New Roman"/>
                <w:color w:val="000000"/>
              </w:rPr>
              <w:t xml:space="preserve">Evaluation criteria </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 xml:space="preserve">K=2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 xml:space="preserve">K=3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 xml:space="preserve">K=5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 xml:space="preserve">K=8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 xml:space="preserve">K=10 </w:t>
            </w:r>
          </w:p>
        </w:tc>
      </w:tr>
      <w:tr w:rsidR="000E3A0D" w:rsidRPr="000E3A0D" w:rsidTr="000E3A0D">
        <w:trPr>
          <w:trHeight w:val="300"/>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rsidR="000E3A0D" w:rsidRPr="000E3A0D" w:rsidRDefault="000E3A0D" w:rsidP="000E3A0D">
            <w:pPr>
              <w:spacing w:after="0" w:line="240" w:lineRule="auto"/>
              <w:rPr>
                <w:rFonts w:ascii="Calibri" w:eastAsia="Times New Roman" w:hAnsi="Calibri" w:cs="Times New Roman"/>
                <w:color w:val="000000"/>
              </w:rPr>
            </w:pPr>
            <w:r w:rsidRPr="000E3A0D">
              <w:rPr>
                <w:rFonts w:ascii="Calibri" w:eastAsia="Times New Roman" w:hAnsi="Calibri" w:cs="Times New Roman"/>
                <w:color w:val="000000"/>
              </w:rPr>
              <w:t>New Measure</w:t>
            </w:r>
          </w:p>
        </w:tc>
        <w:tc>
          <w:tcPr>
            <w:tcW w:w="1040" w:type="dxa"/>
            <w:tcBorders>
              <w:top w:val="nil"/>
              <w:left w:val="nil"/>
              <w:bottom w:val="single" w:sz="4" w:space="0" w:color="auto"/>
              <w:right w:val="single" w:sz="4" w:space="0" w:color="auto"/>
            </w:tcBorders>
            <w:shd w:val="clear" w:color="auto" w:fill="auto"/>
            <w:noWrap/>
            <w:vAlign w:val="bottom"/>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-0.624</w:t>
            </w:r>
          </w:p>
        </w:tc>
        <w:tc>
          <w:tcPr>
            <w:tcW w:w="1080" w:type="dxa"/>
            <w:tcBorders>
              <w:top w:val="nil"/>
              <w:left w:val="nil"/>
              <w:bottom w:val="single" w:sz="4" w:space="0" w:color="auto"/>
              <w:right w:val="single" w:sz="4" w:space="0" w:color="auto"/>
            </w:tcBorders>
            <w:shd w:val="clear" w:color="auto" w:fill="auto"/>
            <w:noWrap/>
            <w:vAlign w:val="bottom"/>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-0.613</w:t>
            </w:r>
          </w:p>
        </w:tc>
        <w:tc>
          <w:tcPr>
            <w:tcW w:w="1080" w:type="dxa"/>
            <w:tcBorders>
              <w:top w:val="nil"/>
              <w:left w:val="nil"/>
              <w:bottom w:val="single" w:sz="4" w:space="0" w:color="auto"/>
              <w:right w:val="single" w:sz="4" w:space="0" w:color="auto"/>
            </w:tcBorders>
            <w:shd w:val="clear" w:color="auto" w:fill="auto"/>
            <w:noWrap/>
            <w:vAlign w:val="bottom"/>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-0.627</w:t>
            </w:r>
          </w:p>
        </w:tc>
        <w:tc>
          <w:tcPr>
            <w:tcW w:w="1080" w:type="dxa"/>
            <w:tcBorders>
              <w:top w:val="nil"/>
              <w:left w:val="nil"/>
              <w:bottom w:val="single" w:sz="4" w:space="0" w:color="auto"/>
              <w:right w:val="single" w:sz="4" w:space="0" w:color="auto"/>
            </w:tcBorders>
            <w:shd w:val="clear" w:color="auto" w:fill="auto"/>
            <w:noWrap/>
            <w:vAlign w:val="bottom"/>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-0.694</w:t>
            </w:r>
          </w:p>
        </w:tc>
        <w:tc>
          <w:tcPr>
            <w:tcW w:w="1170" w:type="dxa"/>
            <w:tcBorders>
              <w:top w:val="nil"/>
              <w:left w:val="nil"/>
              <w:bottom w:val="single" w:sz="4" w:space="0" w:color="auto"/>
              <w:right w:val="single" w:sz="4" w:space="0" w:color="auto"/>
            </w:tcBorders>
            <w:shd w:val="clear" w:color="auto" w:fill="auto"/>
            <w:noWrap/>
            <w:vAlign w:val="bottom"/>
            <w:hideMark/>
          </w:tcPr>
          <w:p w:rsidR="000E3A0D" w:rsidRPr="000E3A0D" w:rsidRDefault="000E3A0D" w:rsidP="000E3A0D">
            <w:pPr>
              <w:spacing w:after="0" w:line="240" w:lineRule="auto"/>
              <w:jc w:val="center"/>
              <w:rPr>
                <w:rFonts w:ascii="Calibri" w:eastAsia="Times New Roman" w:hAnsi="Calibri" w:cs="Times New Roman"/>
                <w:color w:val="000000"/>
              </w:rPr>
            </w:pPr>
            <w:r w:rsidRPr="000E3A0D">
              <w:rPr>
                <w:rFonts w:ascii="Calibri" w:eastAsia="Times New Roman" w:hAnsi="Calibri" w:cs="Times New Roman"/>
                <w:color w:val="000000"/>
              </w:rPr>
              <w:t>-0.727</w:t>
            </w:r>
          </w:p>
        </w:tc>
      </w:tr>
    </w:tbl>
    <w:p w:rsidR="005838FA" w:rsidRDefault="005838FA" w:rsidP="005838FA">
      <w:pPr>
        <w:pStyle w:val="Default"/>
        <w:spacing w:after="58"/>
        <w:rPr>
          <w:sz w:val="22"/>
          <w:szCs w:val="22"/>
        </w:rPr>
      </w:pPr>
      <w:r>
        <w:rPr>
          <w:sz w:val="22"/>
          <w:szCs w:val="22"/>
        </w:rPr>
        <w:t>Based on this new measure, please indicate t</w:t>
      </w:r>
      <w:r w:rsidR="000E3A0D">
        <w:rPr>
          <w:sz w:val="22"/>
          <w:szCs w:val="22"/>
        </w:rPr>
        <w:t xml:space="preserve">hat which one is the best: </w:t>
      </w:r>
      <w:r w:rsidR="000E3A0D" w:rsidRPr="000E3A0D">
        <w:rPr>
          <w:sz w:val="22"/>
          <w:szCs w:val="22"/>
          <w:highlight w:val="yellow"/>
        </w:rPr>
        <w:t>k=3</w:t>
      </w:r>
      <w:r>
        <w:rPr>
          <w:sz w:val="22"/>
          <w:szCs w:val="22"/>
        </w:rPr>
        <w:t xml:space="preserve"> </w:t>
      </w:r>
    </w:p>
    <w:p w:rsidR="005838FA" w:rsidRDefault="005838FA" w:rsidP="005838FA">
      <w:pPr>
        <w:pStyle w:val="Default"/>
        <w:spacing w:after="58"/>
        <w:rPr>
          <w:sz w:val="22"/>
          <w:szCs w:val="22"/>
        </w:rPr>
      </w:pPr>
      <w:r>
        <w:rPr>
          <w:sz w:val="22"/>
          <w:szCs w:val="22"/>
        </w:rPr>
        <w:t>e. In the original dataset, there is an attribute “</w:t>
      </w:r>
      <w:proofErr w:type="spellStart"/>
      <w:r>
        <w:rPr>
          <w:sz w:val="22"/>
          <w:szCs w:val="22"/>
        </w:rPr>
        <w:t>Species_name</w:t>
      </w:r>
      <w:proofErr w:type="spellEnd"/>
      <w:r>
        <w:rPr>
          <w:sz w:val="22"/>
          <w:szCs w:val="22"/>
        </w:rPr>
        <w:t>”, which was assigned by the biologists. How many species di</w:t>
      </w:r>
      <w:r w:rsidR="00F72C1C">
        <w:rPr>
          <w:sz w:val="22"/>
          <w:szCs w:val="22"/>
        </w:rPr>
        <w:t xml:space="preserve">d the biologists generate? </w:t>
      </w:r>
      <w:r w:rsidR="00F72C1C" w:rsidRPr="00F72C1C">
        <w:rPr>
          <w:sz w:val="22"/>
          <w:szCs w:val="22"/>
          <w:highlight w:val="yellow"/>
        </w:rPr>
        <w:t>three</w:t>
      </w:r>
    </w:p>
    <w:p w:rsidR="005838FA" w:rsidRDefault="005838FA" w:rsidP="00F72C1C">
      <w:pPr>
        <w:pStyle w:val="Default"/>
      </w:pPr>
      <w:r>
        <w:rPr>
          <w:sz w:val="22"/>
          <w:szCs w:val="22"/>
        </w:rPr>
        <w:t xml:space="preserve">f. Based on the information given in question e, which model </w:t>
      </w:r>
      <w:r w:rsidR="00F72C1C">
        <w:rPr>
          <w:sz w:val="22"/>
          <w:szCs w:val="22"/>
        </w:rPr>
        <w:t xml:space="preserve">do you think is the best? </w:t>
      </w:r>
      <w:r w:rsidR="00F72C1C" w:rsidRPr="00F72C1C">
        <w:rPr>
          <w:sz w:val="22"/>
          <w:szCs w:val="22"/>
          <w:highlight w:val="yellow"/>
        </w:rPr>
        <w:t>K=3</w:t>
      </w:r>
      <w:r>
        <w:rPr>
          <w:sz w:val="22"/>
          <w:szCs w:val="22"/>
        </w:rPr>
        <w:t xml:space="preserve"> </w:t>
      </w:r>
      <w:bookmarkStart w:id="0" w:name="_GoBack"/>
      <w:bookmarkEnd w:id="0"/>
    </w:p>
    <w:sectPr w:rsidR="005838FA">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725" w:rsidRDefault="008D1725" w:rsidP="00C872EB">
      <w:pPr>
        <w:spacing w:after="0" w:line="240" w:lineRule="auto"/>
      </w:pPr>
      <w:r>
        <w:separator/>
      </w:r>
    </w:p>
  </w:endnote>
  <w:endnote w:type="continuationSeparator" w:id="0">
    <w:p w:rsidR="008D1725" w:rsidRDefault="008D1725" w:rsidP="00C87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725" w:rsidRDefault="008D1725" w:rsidP="00C872EB">
      <w:pPr>
        <w:spacing w:after="0" w:line="240" w:lineRule="auto"/>
      </w:pPr>
      <w:r>
        <w:separator/>
      </w:r>
    </w:p>
  </w:footnote>
  <w:footnote w:type="continuationSeparator" w:id="0">
    <w:p w:rsidR="008D1725" w:rsidRDefault="008D1725" w:rsidP="00C872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2EB" w:rsidRDefault="00C872EB" w:rsidP="00C872EB">
    <w:pPr>
      <w:jc w:val="right"/>
    </w:pPr>
    <w:r>
      <w:t>Megan Moore</w:t>
    </w:r>
  </w:p>
  <w:p w:rsidR="00C872EB" w:rsidRPr="00C872EB" w:rsidRDefault="00C872EB" w:rsidP="00C872EB">
    <w:pPr>
      <w:jc w:val="right"/>
    </w:pPr>
    <w:hyperlink r:id="rId1" w:history="1">
      <w:r w:rsidRPr="00DD0013">
        <w:rPr>
          <w:rStyle w:val="Hyperlink"/>
        </w:rPr>
        <w:t>Mmmoore2@buffs.wtamu.edu</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8FA"/>
    <w:rsid w:val="000E3A0D"/>
    <w:rsid w:val="00185DEC"/>
    <w:rsid w:val="004B0E58"/>
    <w:rsid w:val="005838FA"/>
    <w:rsid w:val="00601CE5"/>
    <w:rsid w:val="00611343"/>
    <w:rsid w:val="00615ED4"/>
    <w:rsid w:val="00666C4B"/>
    <w:rsid w:val="007C18F5"/>
    <w:rsid w:val="007D1A88"/>
    <w:rsid w:val="007F3D4E"/>
    <w:rsid w:val="0080777D"/>
    <w:rsid w:val="008B4241"/>
    <w:rsid w:val="008D1725"/>
    <w:rsid w:val="0090088E"/>
    <w:rsid w:val="00914078"/>
    <w:rsid w:val="00C872EB"/>
    <w:rsid w:val="00CA44E9"/>
    <w:rsid w:val="00CF43C4"/>
    <w:rsid w:val="00D12DF6"/>
    <w:rsid w:val="00DF6EE0"/>
    <w:rsid w:val="00E57DF6"/>
    <w:rsid w:val="00F72C1C"/>
    <w:rsid w:val="00FA0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7813"/>
  <w15:chartTrackingRefBased/>
  <w15:docId w15:val="{5FEDB621-E67E-45F7-8D8C-D63BAB7E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38FA"/>
    <w:rPr>
      <w:color w:val="0563C1" w:themeColor="hyperlink"/>
      <w:u w:val="single"/>
    </w:rPr>
  </w:style>
  <w:style w:type="character" w:styleId="Mention">
    <w:name w:val="Mention"/>
    <w:basedOn w:val="DefaultParagraphFont"/>
    <w:uiPriority w:val="99"/>
    <w:semiHidden/>
    <w:unhideWhenUsed/>
    <w:rsid w:val="005838FA"/>
    <w:rPr>
      <w:color w:val="2B579A"/>
      <w:shd w:val="clear" w:color="auto" w:fill="E6E6E6"/>
    </w:rPr>
  </w:style>
  <w:style w:type="paragraph" w:customStyle="1" w:styleId="Default">
    <w:name w:val="Default"/>
    <w:rsid w:val="005838FA"/>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C87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7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2EB"/>
  </w:style>
  <w:style w:type="paragraph" w:styleId="Footer">
    <w:name w:val="footer"/>
    <w:basedOn w:val="Normal"/>
    <w:link w:val="FooterChar"/>
    <w:uiPriority w:val="99"/>
    <w:unhideWhenUsed/>
    <w:rsid w:val="00C872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06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hyperlink" Target="mailto:Mmmoore2@buffs.wta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512</Words>
  <Characters>2923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dc:creator>
  <cp:keywords/>
  <dc:description/>
  <cp:lastModifiedBy>Megan</cp:lastModifiedBy>
  <cp:revision>19</cp:revision>
  <dcterms:created xsi:type="dcterms:W3CDTF">2018-08-07T16:02:00Z</dcterms:created>
  <dcterms:modified xsi:type="dcterms:W3CDTF">2018-08-07T18:04:00Z</dcterms:modified>
</cp:coreProperties>
</file>