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E811" w14:textId="40FFB5A5" w:rsidR="00D928F1" w:rsidRPr="003146CB" w:rsidRDefault="00516AC8">
      <w:pPr>
        <w:rPr>
          <w:rFonts w:ascii="Arial" w:hAnsi="Arial" w:cs="Arial"/>
          <w:sz w:val="24"/>
          <w:szCs w:val="24"/>
        </w:rPr>
      </w:pPr>
      <w:r w:rsidRPr="003146CB">
        <w:rPr>
          <w:rFonts w:ascii="Arial" w:hAnsi="Arial" w:cs="Arial"/>
          <w:sz w:val="24"/>
          <w:szCs w:val="24"/>
        </w:rPr>
        <w:t>Sentence-to-sentence sentence-level pooling cosine similarity is found to be most effective.</w:t>
      </w:r>
      <w:r w:rsidR="007D412C" w:rsidRPr="003146CB">
        <w:rPr>
          <w:rFonts w:ascii="Arial" w:hAnsi="Arial" w:cs="Arial"/>
          <w:sz w:val="24"/>
          <w:szCs w:val="24"/>
        </w:rPr>
        <w:t xml:space="preserve"> It provides highest level of granularity.</w:t>
      </w:r>
    </w:p>
    <w:p w14:paraId="64E4728A" w14:textId="77777777" w:rsidR="007D412C" w:rsidRPr="003146CB" w:rsidRDefault="007D412C">
      <w:pPr>
        <w:rPr>
          <w:rFonts w:ascii="Arial" w:hAnsi="Arial" w:cs="Arial"/>
          <w:sz w:val="24"/>
          <w:szCs w:val="24"/>
        </w:rPr>
      </w:pPr>
    </w:p>
    <w:sectPr w:rsidR="007D412C" w:rsidRPr="00314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52666"/>
    <w:rsid w:val="003146CB"/>
    <w:rsid w:val="00516AC8"/>
    <w:rsid w:val="00560E0F"/>
    <w:rsid w:val="005F4CE4"/>
    <w:rsid w:val="007D412C"/>
    <w:rsid w:val="0087397A"/>
    <w:rsid w:val="00952666"/>
    <w:rsid w:val="00D9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54683"/>
  <w15:chartTrackingRefBased/>
  <w15:docId w15:val="{D1CE77C9-3C11-426E-B8E7-FC294B364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m3ow 23</dc:creator>
  <cp:keywords/>
  <dc:description/>
  <cp:lastModifiedBy>m3ow 23</cp:lastModifiedBy>
  <cp:revision>5</cp:revision>
  <dcterms:created xsi:type="dcterms:W3CDTF">2023-09-25T02:42:00Z</dcterms:created>
  <dcterms:modified xsi:type="dcterms:W3CDTF">2023-09-25T03:43:00Z</dcterms:modified>
</cp:coreProperties>
</file>