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89227" w14:textId="5E9EA095" w:rsidR="00F44502" w:rsidRDefault="00FE0C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79E4">
        <w:rPr>
          <w:rFonts w:ascii="Times New Roman" w:hAnsi="Times New Roman" w:cs="Times New Roman"/>
          <w:b/>
          <w:bCs/>
          <w:sz w:val="32"/>
          <w:szCs w:val="32"/>
        </w:rPr>
        <w:t xml:space="preserve">Киняев И.К. ИВТ 2.2 </w:t>
      </w:r>
      <w:r>
        <w:rPr>
          <w:rFonts w:ascii="Times New Roman" w:hAnsi="Times New Roman" w:cs="Times New Roman"/>
          <w:b/>
          <w:bCs/>
          <w:sz w:val="32"/>
          <w:szCs w:val="32"/>
        </w:rPr>
        <w:t>ВСР 2.1</w:t>
      </w:r>
    </w:p>
    <w:p w14:paraId="068355C4" w14:textId="45AAD8BA" w:rsidR="00FE0CCD" w:rsidRDefault="00FE0CCD">
      <w:pPr>
        <w:rPr>
          <w:rFonts w:ascii="Times New Roman" w:hAnsi="Times New Roman" w:cs="Times New Roman"/>
          <w:sz w:val="24"/>
          <w:szCs w:val="24"/>
        </w:rPr>
      </w:pPr>
      <w:r w:rsidRPr="00FE0CCD">
        <w:rPr>
          <w:rFonts w:ascii="Times New Roman" w:hAnsi="Times New Roman" w:cs="Times New Roman"/>
          <w:sz w:val="24"/>
          <w:szCs w:val="24"/>
        </w:rPr>
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4679"/>
      </w:tblGrid>
      <w:tr w:rsidR="00FE0CCD" w14:paraId="44D187C2" w14:textId="77777777" w:rsidTr="00FE0CCD">
        <w:tc>
          <w:tcPr>
            <w:tcW w:w="2336" w:type="dxa"/>
          </w:tcPr>
          <w:p w14:paraId="2C2EC139" w14:textId="49710674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336" w:type="dxa"/>
          </w:tcPr>
          <w:p w14:paraId="18B7775C" w14:textId="130F2224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4679" w:type="dxa"/>
          </w:tcPr>
          <w:p w14:paraId="516ABB1E" w14:textId="616642E1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Аннотация</w:t>
            </w:r>
          </w:p>
        </w:tc>
      </w:tr>
      <w:tr w:rsidR="00FE0CCD" w14:paraId="5B1348F7" w14:textId="77777777" w:rsidTr="00FE0CCD">
        <w:tc>
          <w:tcPr>
            <w:tcW w:w="2336" w:type="dxa"/>
          </w:tcPr>
          <w:p w14:paraId="460CC683" w14:textId="77777777" w:rsidR="00FE0CCD" w:rsidRPr="00FE0CCD" w:rsidRDefault="00FE0CCD" w:rsidP="00FE0CCD">
            <w:pPr>
              <w:shd w:val="clear" w:color="auto" w:fill="FFFFFF"/>
              <w:spacing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0CCD">
              <w:rPr>
                <w:rFonts w:ascii="Times New Roman" w:hAnsi="Times New Roman" w:cs="Times New Roman"/>
                <w:sz w:val="24"/>
                <w:szCs w:val="24"/>
              </w:rPr>
              <w:t>Операционные системы: учебное пособие для вузов</w:t>
            </w:r>
          </w:p>
          <w:p w14:paraId="3551FBD0" w14:textId="77777777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25362857" w14:textId="132431F7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CCD">
              <w:rPr>
                <w:rFonts w:ascii="Times New Roman" w:hAnsi="Times New Roman" w:cs="Times New Roman"/>
                <w:sz w:val="24"/>
                <w:szCs w:val="24"/>
              </w:rPr>
              <w:t>Бубнов С. А., Бубнов А. А., Филатов И. Ю.</w:t>
            </w:r>
          </w:p>
        </w:tc>
        <w:tc>
          <w:tcPr>
            <w:tcW w:w="4679" w:type="dxa"/>
          </w:tcPr>
          <w:p w14:paraId="29B659EA" w14:textId="5936C56D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CCD">
              <w:rPr>
                <w:rFonts w:ascii="Times New Roman" w:hAnsi="Times New Roman" w:cs="Times New Roman"/>
                <w:sz w:val="24"/>
                <w:szCs w:val="24"/>
              </w:rPr>
              <w:t>Изложены основные понятия и архитектуры операционных систем (ОС), рассмотрены такие абстракции ОС, как процессы и потоки, файлы и каталоги, виртуальные страницы, файловые системы. Приведены алгоритмы планирования процессов, дисковых запросов ввода-вывода и виртуальных страниц и страничных кадров, подробно изложены базовые технологии управления памятью и механизм виртуальной памяти. Уделено внимание наиболее часто применяемой организации памяти в современных вычислительных машинах – страничной организации.</w:t>
            </w:r>
          </w:p>
        </w:tc>
      </w:tr>
      <w:tr w:rsidR="00FE0CCD" w14:paraId="6FBB1BC0" w14:textId="77777777" w:rsidTr="00FE0CCD">
        <w:tc>
          <w:tcPr>
            <w:tcW w:w="2336" w:type="dxa"/>
          </w:tcPr>
          <w:p w14:paraId="06740E93" w14:textId="77777777" w:rsidR="00FE0CCD" w:rsidRPr="00FE0CCD" w:rsidRDefault="00FE0CCD" w:rsidP="00FE0CCD">
            <w:pPr>
              <w:pStyle w:val="1"/>
              <w:shd w:val="clear" w:color="auto" w:fill="FFFFFF"/>
              <w:spacing w:before="0" w:beforeAutospacing="0"/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</w:pPr>
            <w:r w:rsidRPr="00FE0CCD"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  <w:t>Организация и архитектура ЭВМ. Вычислительные системы: Учебное пособие для СПО</w:t>
            </w:r>
          </w:p>
          <w:p w14:paraId="0DE31562" w14:textId="77777777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5BB8086C" w14:textId="23421D48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CCD">
              <w:rPr>
                <w:rFonts w:ascii="Times New Roman" w:hAnsi="Times New Roman" w:cs="Times New Roman"/>
                <w:sz w:val="24"/>
                <w:szCs w:val="24"/>
              </w:rPr>
              <w:t>Журавлев А. Е.</w:t>
            </w:r>
          </w:p>
        </w:tc>
        <w:tc>
          <w:tcPr>
            <w:tcW w:w="4679" w:type="dxa"/>
          </w:tcPr>
          <w:p w14:paraId="3E27FD70" w14:textId="3D06EBAE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CCD">
              <w:rPr>
                <w:rFonts w:ascii="Times New Roman" w:hAnsi="Times New Roman" w:cs="Times New Roman"/>
                <w:sz w:val="24"/>
                <w:szCs w:val="24"/>
              </w:rPr>
              <w:t>В учебном пособии излагаются элементы общей теории и эволюции разработки компьютерной архитектуры и рассматриваются вопросы организации компьютерной структуры различных систем на определенных уровнях. Описываются принципы и способы управления ресурсами компонентов и компьютера и варианты их реализации.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требованиям. </w:t>
            </w:r>
          </w:p>
        </w:tc>
      </w:tr>
      <w:tr w:rsidR="00FE0CCD" w14:paraId="2DC8FF5F" w14:textId="77777777" w:rsidTr="00FE0CCD">
        <w:tc>
          <w:tcPr>
            <w:tcW w:w="2336" w:type="dxa"/>
          </w:tcPr>
          <w:p w14:paraId="2A78691C" w14:textId="77777777" w:rsidR="00FE0CCD" w:rsidRPr="00FE0CCD" w:rsidRDefault="00FE0CCD" w:rsidP="00FE0CCD">
            <w:pPr>
              <w:pStyle w:val="1"/>
              <w:shd w:val="clear" w:color="auto" w:fill="FFFFFF"/>
              <w:spacing w:before="0" w:beforeAutospacing="0"/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</w:pPr>
            <w:r w:rsidRPr="00FE0CCD"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  <w:t>Сети ЭВМ и телекоммуникации. Архитектура и организация: учебное пособие</w:t>
            </w:r>
          </w:p>
          <w:p w14:paraId="78247A6D" w14:textId="77777777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2A79942C" w14:textId="2DE9470B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0CCD">
              <w:rPr>
                <w:rFonts w:ascii="Times New Roman" w:hAnsi="Times New Roman" w:cs="Times New Roman"/>
                <w:sz w:val="24"/>
                <w:szCs w:val="24"/>
              </w:rPr>
              <w:t>Гельбух</w:t>
            </w:r>
            <w:proofErr w:type="spellEnd"/>
            <w:r w:rsidRPr="00FE0CCD">
              <w:rPr>
                <w:rFonts w:ascii="Times New Roman" w:hAnsi="Times New Roman" w:cs="Times New Roman"/>
                <w:sz w:val="24"/>
                <w:szCs w:val="24"/>
              </w:rPr>
              <w:t xml:space="preserve"> С. С.</w:t>
            </w:r>
          </w:p>
        </w:tc>
        <w:tc>
          <w:tcPr>
            <w:tcW w:w="4679" w:type="dxa"/>
          </w:tcPr>
          <w:p w14:paraId="1536171B" w14:textId="3BD2DB92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CCD">
              <w:rPr>
                <w:rFonts w:ascii="Times New Roman" w:hAnsi="Times New Roman" w:cs="Times New Roman"/>
                <w:sz w:val="24"/>
                <w:szCs w:val="24"/>
              </w:rPr>
              <w:t>Издание предназначено для студентов и слушателей, обучающихся по направлениям подготовки высшего образования «Информатика и вычислительная техника» (09.03.01) и программам дополнительного образования по указанному направлению. Книга содержит обобщенную информацию из большого числа стандартов и рекомендаций, лежащих в основе современных технологических решений Интернет, включая стандарты ГОСТ, рекомендации IEEE и IETF.</w:t>
            </w:r>
          </w:p>
        </w:tc>
      </w:tr>
      <w:tr w:rsidR="00FE0CCD" w14:paraId="4F63C23E" w14:textId="77777777" w:rsidTr="00FE0CCD">
        <w:tc>
          <w:tcPr>
            <w:tcW w:w="2336" w:type="dxa"/>
          </w:tcPr>
          <w:p w14:paraId="474612B8" w14:textId="77777777" w:rsidR="00FE0CCD" w:rsidRPr="00FE0CCD" w:rsidRDefault="00FE0CCD" w:rsidP="00FE0CCD">
            <w:pPr>
              <w:pStyle w:val="1"/>
              <w:shd w:val="clear" w:color="auto" w:fill="FFFFFF"/>
              <w:spacing w:before="0" w:beforeAutospacing="0"/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</w:pPr>
            <w:r w:rsidRPr="00FE0CCD"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  <w:t>Программирование на языке С++: учебно-</w:t>
            </w:r>
            <w:r w:rsidRPr="00FE0CCD"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  <w:lastRenderedPageBreak/>
              <w:t>методическое пособие</w:t>
            </w:r>
          </w:p>
          <w:p w14:paraId="12F9AD97" w14:textId="77777777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5172A713" w14:textId="77777777" w:rsidR="00FE0CCD" w:rsidRPr="00FE0CCD" w:rsidRDefault="00FE0CCD" w:rsidP="00FE0CCD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0C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Тонхоноева</w:t>
            </w:r>
            <w:proofErr w:type="spellEnd"/>
            <w:r w:rsidRPr="00FE0CCD">
              <w:rPr>
                <w:rFonts w:ascii="Times New Roman" w:hAnsi="Times New Roman" w:cs="Times New Roman"/>
                <w:sz w:val="24"/>
                <w:szCs w:val="24"/>
              </w:rPr>
              <w:t xml:space="preserve"> А. А.</w:t>
            </w:r>
          </w:p>
          <w:p w14:paraId="0F8537AD" w14:textId="77777777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9" w:type="dxa"/>
          </w:tcPr>
          <w:p w14:paraId="04B595B5" w14:textId="2E7E647E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CCD">
              <w:rPr>
                <w:rFonts w:ascii="Times New Roman" w:hAnsi="Times New Roman" w:cs="Times New Roman"/>
                <w:sz w:val="24"/>
                <w:szCs w:val="24"/>
              </w:rPr>
              <w:t xml:space="preserve">В пособии изложены основы программирования на языке C++, приведены примеры составления </w:t>
            </w:r>
            <w:r w:rsidRPr="00FE0C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алгоритмов и программных кодов по разделам курса «Технологии программирования», представлены задания для самостоятельной работы студентов. Автором также учтен опыт проведения лекционных, практических и лабораторных занятий по программированию для студентов направления 09.03.02 Информационные системы и технологии</w:t>
            </w:r>
          </w:p>
        </w:tc>
      </w:tr>
      <w:tr w:rsidR="00FE0CCD" w14:paraId="652DEB0F" w14:textId="77777777" w:rsidTr="00FE0CCD">
        <w:tc>
          <w:tcPr>
            <w:tcW w:w="2336" w:type="dxa"/>
          </w:tcPr>
          <w:p w14:paraId="22E8698C" w14:textId="77777777" w:rsidR="00FE0CCD" w:rsidRPr="00FE0CCD" w:rsidRDefault="00FE0CCD" w:rsidP="00FE0CCD">
            <w:pPr>
              <w:pStyle w:val="1"/>
              <w:shd w:val="clear" w:color="auto" w:fill="FFFFFF"/>
              <w:spacing w:before="0" w:beforeAutospacing="0"/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</w:pPr>
            <w:r w:rsidRPr="00FE0CCD"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  <w:lastRenderedPageBreak/>
              <w:t xml:space="preserve">Программирование. Основы </w:t>
            </w:r>
            <w:proofErr w:type="spellStart"/>
            <w:r w:rsidRPr="00FE0CCD"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  <w:t>Python</w:t>
            </w:r>
            <w:proofErr w:type="spellEnd"/>
            <w:r w:rsidRPr="00FE0CCD"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  <w:t>: Учебное пособие для СПО</w:t>
            </w:r>
          </w:p>
          <w:p w14:paraId="59EB3294" w14:textId="77777777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2F003820" w14:textId="6EF45A85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CCD">
              <w:rPr>
                <w:rFonts w:ascii="Times New Roman" w:hAnsi="Times New Roman" w:cs="Times New Roman"/>
                <w:sz w:val="24"/>
                <w:szCs w:val="24"/>
              </w:rPr>
              <w:t>Никитина Т. П., Королев Л. В.</w:t>
            </w:r>
          </w:p>
        </w:tc>
        <w:tc>
          <w:tcPr>
            <w:tcW w:w="4679" w:type="dxa"/>
          </w:tcPr>
          <w:p w14:paraId="3675EDBB" w14:textId="13F689B0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CCD">
              <w:rPr>
                <w:rFonts w:ascii="Times New Roman" w:hAnsi="Times New Roman" w:cs="Times New Roman"/>
                <w:sz w:val="24"/>
                <w:szCs w:val="24"/>
              </w:rPr>
              <w:t xml:space="preserve">Пособие посвящено рассмотрению базовых конструкций языка </w:t>
            </w:r>
            <w:proofErr w:type="spellStart"/>
            <w:r w:rsidRPr="00FE0CCD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FE0CCD">
              <w:rPr>
                <w:rFonts w:ascii="Times New Roman" w:hAnsi="Times New Roman" w:cs="Times New Roman"/>
                <w:sz w:val="24"/>
                <w:szCs w:val="24"/>
              </w:rPr>
              <w:t xml:space="preserve">, в частности, сначала приведены примеры простейших программ в императивном стиле программирования и примеры решения несложных задач линейной, разветвляющейся и циклической структуры, задач с последовательностями и файлами. Далее дана реализация в виде программ на </w:t>
            </w:r>
            <w:proofErr w:type="spellStart"/>
            <w:r w:rsidRPr="00FE0CCD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FE0CCD">
              <w:rPr>
                <w:rFonts w:ascii="Times New Roman" w:hAnsi="Times New Roman" w:cs="Times New Roman"/>
                <w:sz w:val="24"/>
                <w:szCs w:val="24"/>
              </w:rPr>
              <w:t xml:space="preserve"> алгоритмов методов вычислительной математики. Большое внимание уделено практике использования библиотек </w:t>
            </w:r>
            <w:proofErr w:type="spellStart"/>
            <w:r w:rsidRPr="00FE0CCD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FE0C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0CCD">
              <w:rPr>
                <w:rFonts w:ascii="Times New Roman" w:hAnsi="Times New Roman" w:cs="Times New Roman"/>
                <w:sz w:val="24"/>
                <w:szCs w:val="24"/>
              </w:rPr>
              <w:t>matplotlib</w:t>
            </w:r>
            <w:proofErr w:type="spellEnd"/>
            <w:r w:rsidRPr="00FE0C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0CCD">
              <w:rPr>
                <w:rFonts w:ascii="Times New Roman" w:hAnsi="Times New Roman" w:cs="Times New Roman"/>
                <w:sz w:val="24"/>
                <w:szCs w:val="24"/>
              </w:rPr>
              <w:t>pandas</w:t>
            </w:r>
            <w:proofErr w:type="spellEnd"/>
            <w:r w:rsidRPr="00FE0CCD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FE0CCD">
              <w:rPr>
                <w:rFonts w:ascii="Times New Roman" w:hAnsi="Times New Roman" w:cs="Times New Roman"/>
                <w:sz w:val="24"/>
                <w:szCs w:val="24"/>
              </w:rPr>
              <w:t>turtle</w:t>
            </w:r>
            <w:proofErr w:type="spellEnd"/>
            <w:r w:rsidRPr="00FE0CCD">
              <w:rPr>
                <w:rFonts w:ascii="Times New Roman" w:hAnsi="Times New Roman" w:cs="Times New Roman"/>
                <w:sz w:val="24"/>
                <w:szCs w:val="24"/>
              </w:rPr>
              <w:t>, для анализа данных и их графической интерпретации. </w:t>
            </w:r>
          </w:p>
        </w:tc>
      </w:tr>
      <w:tr w:rsidR="00FE0CCD" w14:paraId="3EAFBEDA" w14:textId="77777777" w:rsidTr="00FE0CCD">
        <w:tc>
          <w:tcPr>
            <w:tcW w:w="2336" w:type="dxa"/>
          </w:tcPr>
          <w:p w14:paraId="3E8912AB" w14:textId="77777777" w:rsidR="00FE0CCD" w:rsidRPr="00FE0CCD" w:rsidRDefault="00FE0CCD" w:rsidP="00FE0CCD">
            <w:pPr>
              <w:pStyle w:val="1"/>
              <w:shd w:val="clear" w:color="auto" w:fill="FFFFFF"/>
              <w:spacing w:before="0" w:beforeAutospacing="0"/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</w:pPr>
            <w:r w:rsidRPr="00FE0CCD"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  <w:t>Информационные технологии: Учебное пособие</w:t>
            </w:r>
          </w:p>
          <w:p w14:paraId="411F9D04" w14:textId="77777777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4D769C8" w14:textId="054B340C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CCD">
              <w:rPr>
                <w:rFonts w:ascii="Times New Roman" w:hAnsi="Times New Roman" w:cs="Times New Roman"/>
                <w:sz w:val="24"/>
                <w:szCs w:val="24"/>
              </w:rPr>
              <w:t>Бедняк С. Г., Захарова О. И.</w:t>
            </w:r>
          </w:p>
        </w:tc>
        <w:tc>
          <w:tcPr>
            <w:tcW w:w="4679" w:type="dxa"/>
          </w:tcPr>
          <w:p w14:paraId="07021ADD" w14:textId="6E8E6A26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CCD">
              <w:rPr>
                <w:rFonts w:ascii="Times New Roman" w:hAnsi="Times New Roman" w:cs="Times New Roman"/>
                <w:sz w:val="24"/>
                <w:szCs w:val="24"/>
              </w:rPr>
              <w:t>Учебное пособие разработано в соответствии с ФГОС ВО по направлению подготовки 09.03.02 «Информационные системы и технологии» и предназначено для студентов бакалавриата очной и заочной форм обучения, изучающих дисциплину «Информационные технологии». В учебном пособии рассматриваются теоретические основы информационных технологий по дисциплине «Информационные технологии». Студенты, успешно выполнившие учебный план, должны получить базовую подготовку по информационным технологиям и навыки по применению ЭВМ, достаточные для последующей самостоятельной работы со специальной литературой и изучения специальных дисциплин. </w:t>
            </w:r>
          </w:p>
        </w:tc>
      </w:tr>
      <w:tr w:rsidR="00FE0CCD" w14:paraId="19289234" w14:textId="77777777" w:rsidTr="00FE0CCD">
        <w:tc>
          <w:tcPr>
            <w:tcW w:w="2336" w:type="dxa"/>
          </w:tcPr>
          <w:p w14:paraId="6ABC7701" w14:textId="77777777" w:rsidR="00FE0CCD" w:rsidRPr="00FE0CCD" w:rsidRDefault="00FE0CCD" w:rsidP="00FE0CCD">
            <w:pPr>
              <w:pStyle w:val="1"/>
              <w:shd w:val="clear" w:color="auto" w:fill="FFFFFF"/>
              <w:spacing w:before="0" w:beforeAutospacing="0"/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</w:pPr>
            <w:r w:rsidRPr="00FE0CCD"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  <w:t>Веб-дизайн: учебное пособие</w:t>
            </w:r>
          </w:p>
          <w:p w14:paraId="1501959D" w14:textId="77777777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8D568FF" w14:textId="5A2FFED6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CCD">
              <w:rPr>
                <w:rFonts w:ascii="Times New Roman" w:hAnsi="Times New Roman" w:cs="Times New Roman"/>
                <w:sz w:val="24"/>
                <w:szCs w:val="24"/>
              </w:rPr>
              <w:t>Макарова Т. В.</w:t>
            </w:r>
          </w:p>
        </w:tc>
        <w:tc>
          <w:tcPr>
            <w:tcW w:w="4679" w:type="dxa"/>
          </w:tcPr>
          <w:p w14:paraId="2E29EAFC" w14:textId="15DB9C98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CCD">
              <w:rPr>
                <w:rFonts w:ascii="Times New Roman" w:hAnsi="Times New Roman" w:cs="Times New Roman"/>
                <w:sz w:val="24"/>
                <w:szCs w:val="24"/>
              </w:rPr>
              <w:t xml:space="preserve">Рассмотрены теоретические вопросы: гипертекстовый способ представления информации в компьютерной сети; основные принципы визуального дизайна веб-страниц; разработка концепции, структуры, макета, сайта; анализ юзабилити. Изложены практические вопросы верстки </w:t>
            </w:r>
            <w:proofErr w:type="spellStart"/>
            <w:r w:rsidRPr="00FE0CCD">
              <w:rPr>
                <w:rFonts w:ascii="Times New Roman" w:hAnsi="Times New Roman" w:cs="Times New Roman"/>
                <w:sz w:val="24"/>
                <w:szCs w:val="24"/>
              </w:rPr>
              <w:t>вебстраниц</w:t>
            </w:r>
            <w:proofErr w:type="spellEnd"/>
            <w:r w:rsidRPr="00FE0CCD"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r w:rsidRPr="00FE0C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использованием HTML и CSS, представленные в виде комплекса учебных работ.</w:t>
            </w:r>
          </w:p>
        </w:tc>
      </w:tr>
      <w:tr w:rsidR="00FE0CCD" w14:paraId="00870FA4" w14:textId="77777777" w:rsidTr="00FE0CCD">
        <w:tc>
          <w:tcPr>
            <w:tcW w:w="2336" w:type="dxa"/>
          </w:tcPr>
          <w:p w14:paraId="6AA3F8D7" w14:textId="61DA5EC6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C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Вычислительная техника</w:t>
            </w:r>
          </w:p>
        </w:tc>
        <w:tc>
          <w:tcPr>
            <w:tcW w:w="2336" w:type="dxa"/>
          </w:tcPr>
          <w:p w14:paraId="2F8E533B" w14:textId="36D2D7E9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CCD">
              <w:rPr>
                <w:rFonts w:ascii="Times New Roman" w:hAnsi="Times New Roman" w:cs="Times New Roman"/>
                <w:sz w:val="24"/>
                <w:szCs w:val="24"/>
              </w:rPr>
              <w:t>Тюрин И. В.</w:t>
            </w:r>
          </w:p>
        </w:tc>
        <w:tc>
          <w:tcPr>
            <w:tcW w:w="4679" w:type="dxa"/>
          </w:tcPr>
          <w:p w14:paraId="021BD355" w14:textId="44AAA720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CCD">
              <w:rPr>
                <w:rFonts w:ascii="Times New Roman" w:hAnsi="Times New Roman" w:cs="Times New Roman"/>
                <w:sz w:val="24"/>
                <w:szCs w:val="24"/>
              </w:rPr>
              <w:t>Представлены базовые сведения в области средств вычислительной техники. Рассмотрены основы математического аппарата функционирования компьютерной техники. Приведены классификация и основные технические характеристики ЭВМ. Даны сведения о составе, устройстве и принципах действия типовых функциональных узлов цифровой техники, а также компонентов и узлов микропроцессорной компьютерной техники. Изложены принципы взаимодействия технического и программного обеспечения ЭВМ, представлены сведения о сетях передачи данных, методах и средствах коммуникационного взаимодействия. Рассмотрены основные компоненты программного обеспечения ЭВМ, приведены примеры различных программных пакетов и информационных систем, применяемых на различных этапах жизненного цикла электронных средств. Предназначено для студентов технических специальностей и направлений.</w:t>
            </w:r>
          </w:p>
        </w:tc>
      </w:tr>
      <w:tr w:rsidR="00FE0CCD" w14:paraId="68C6A212" w14:textId="77777777" w:rsidTr="00FE0CCD">
        <w:tc>
          <w:tcPr>
            <w:tcW w:w="2336" w:type="dxa"/>
          </w:tcPr>
          <w:p w14:paraId="0E2BD4B0" w14:textId="77777777" w:rsidR="00FE0CCD" w:rsidRPr="00FE0CCD" w:rsidRDefault="00FE0CCD" w:rsidP="00FE0CCD">
            <w:pPr>
              <w:pStyle w:val="1"/>
              <w:shd w:val="clear" w:color="auto" w:fill="FFFFFF"/>
              <w:spacing w:before="0" w:beforeAutospacing="0"/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</w:pPr>
            <w:r w:rsidRPr="00FE0CCD"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  <w:t>Компьютерное моделирование: Учебник для вузов</w:t>
            </w:r>
          </w:p>
          <w:p w14:paraId="773992D3" w14:textId="77777777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6C29C7D" w14:textId="48F4E1B6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0CCD">
              <w:rPr>
                <w:rFonts w:ascii="Times New Roman" w:hAnsi="Times New Roman" w:cs="Times New Roman"/>
                <w:sz w:val="24"/>
                <w:szCs w:val="24"/>
              </w:rPr>
              <w:t>Совертков</w:t>
            </w:r>
            <w:proofErr w:type="spellEnd"/>
            <w:r w:rsidRPr="00FE0CCD">
              <w:rPr>
                <w:rFonts w:ascii="Times New Roman" w:hAnsi="Times New Roman" w:cs="Times New Roman"/>
                <w:sz w:val="24"/>
                <w:szCs w:val="24"/>
              </w:rPr>
              <w:t xml:space="preserve"> П. И.</w:t>
            </w:r>
          </w:p>
        </w:tc>
        <w:tc>
          <w:tcPr>
            <w:tcW w:w="4679" w:type="dxa"/>
          </w:tcPr>
          <w:p w14:paraId="22FA60B9" w14:textId="16FB3D85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CCD">
              <w:rPr>
                <w:rFonts w:ascii="Times New Roman" w:hAnsi="Times New Roman" w:cs="Times New Roman"/>
                <w:sz w:val="24"/>
                <w:szCs w:val="24"/>
              </w:rPr>
              <w:t xml:space="preserve">В учебнике рассматривается технология разработки проекта с помощью математического и компьютерного моделирования. Для написания компьютерных программ на языке программирования </w:t>
            </w:r>
            <w:proofErr w:type="spellStart"/>
            <w:r w:rsidRPr="00FE0CCD">
              <w:rPr>
                <w:rFonts w:ascii="Times New Roman" w:hAnsi="Times New Roman" w:cs="Times New Roman"/>
                <w:sz w:val="24"/>
                <w:szCs w:val="24"/>
              </w:rPr>
              <w:t>PascalABC</w:t>
            </w:r>
            <w:proofErr w:type="spellEnd"/>
            <w:r w:rsidRPr="00FE0CCD">
              <w:rPr>
                <w:rFonts w:ascii="Times New Roman" w:hAnsi="Times New Roman" w:cs="Times New Roman"/>
                <w:sz w:val="24"/>
                <w:szCs w:val="24"/>
              </w:rPr>
              <w:t xml:space="preserve"> читателю достаточно владения навыками составления программ на уровне средней школы. Тематика большинства проектов посвящена применению компьютерной геометрии для расширения знаний по математике и информатике школьного уровня. Основной задачей учебника является обучение методам компьютерного моделирования. Учебник предназначен для студентов факультетов математики, физики и информатики педагогических университетов, обучающихся по направлению подготовки «Педагогическое образование» (профиль «Информатика и математика»); для учителей, разрабатывающих исследовательские проекты с учащимися. Глава «Физико-технические модели» будет </w:t>
            </w:r>
            <w:r w:rsidRPr="00FE0C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полезна студентам инженерного направления. Учебник можно использовать в технических вузах для дисциплины «Компьютерное моделирование».</w:t>
            </w:r>
          </w:p>
        </w:tc>
      </w:tr>
      <w:tr w:rsidR="00FE0CCD" w14:paraId="6C331EDE" w14:textId="77777777" w:rsidTr="00FE0CCD">
        <w:tc>
          <w:tcPr>
            <w:tcW w:w="2336" w:type="dxa"/>
          </w:tcPr>
          <w:p w14:paraId="5B08D89D" w14:textId="77777777" w:rsidR="00FE0CCD" w:rsidRPr="00FE0CCD" w:rsidRDefault="00FE0CCD" w:rsidP="00FE0CCD">
            <w:pPr>
              <w:pStyle w:val="1"/>
              <w:shd w:val="clear" w:color="auto" w:fill="FFFFFF"/>
              <w:spacing w:before="0" w:beforeAutospacing="0"/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</w:pPr>
            <w:r w:rsidRPr="00FE0CCD"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  <w:lastRenderedPageBreak/>
              <w:t>Компьютерная графика: учебно-методическое пособие</w:t>
            </w:r>
          </w:p>
          <w:p w14:paraId="7443B9E0" w14:textId="77777777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653ECD65" w14:textId="23124D50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0CCD">
              <w:rPr>
                <w:rFonts w:ascii="Times New Roman" w:hAnsi="Times New Roman" w:cs="Times New Roman"/>
                <w:sz w:val="24"/>
                <w:szCs w:val="24"/>
              </w:rPr>
              <w:t>Ваншина</w:t>
            </w:r>
            <w:proofErr w:type="spellEnd"/>
            <w:r w:rsidRPr="00FE0CCD">
              <w:rPr>
                <w:rFonts w:ascii="Times New Roman" w:hAnsi="Times New Roman" w:cs="Times New Roman"/>
                <w:sz w:val="24"/>
                <w:szCs w:val="24"/>
              </w:rPr>
              <w:t xml:space="preserve"> Е.А., Егорова М.А., Павлов С.И., </w:t>
            </w:r>
            <w:proofErr w:type="spellStart"/>
            <w:r w:rsidRPr="00FE0CCD">
              <w:rPr>
                <w:rFonts w:ascii="Times New Roman" w:hAnsi="Times New Roman" w:cs="Times New Roman"/>
                <w:sz w:val="24"/>
                <w:szCs w:val="24"/>
              </w:rPr>
              <w:t>Семагина</w:t>
            </w:r>
            <w:proofErr w:type="spellEnd"/>
            <w:r w:rsidRPr="00FE0CCD">
              <w:rPr>
                <w:rFonts w:ascii="Times New Roman" w:hAnsi="Times New Roman" w:cs="Times New Roman"/>
                <w:sz w:val="24"/>
                <w:szCs w:val="24"/>
              </w:rPr>
              <w:t xml:space="preserve"> Ю.В.</w:t>
            </w:r>
          </w:p>
        </w:tc>
        <w:tc>
          <w:tcPr>
            <w:tcW w:w="4679" w:type="dxa"/>
          </w:tcPr>
          <w:p w14:paraId="355A81D2" w14:textId="2548A6F9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CCD">
              <w:rPr>
                <w:rFonts w:ascii="Times New Roman" w:hAnsi="Times New Roman" w:cs="Times New Roman"/>
                <w:sz w:val="24"/>
                <w:szCs w:val="24"/>
              </w:rPr>
              <w:t xml:space="preserve">Рассмотрены основы компьютерной графики в графической системе </w:t>
            </w:r>
            <w:proofErr w:type="spellStart"/>
            <w:r w:rsidRPr="00FE0CCD">
              <w:rPr>
                <w:rFonts w:ascii="Times New Roman" w:hAnsi="Times New Roman" w:cs="Times New Roman"/>
                <w:sz w:val="24"/>
                <w:szCs w:val="24"/>
              </w:rPr>
              <w:t>AutoCAD</w:t>
            </w:r>
            <w:proofErr w:type="spellEnd"/>
            <w:r w:rsidRPr="00FE0CCD">
              <w:rPr>
                <w:rFonts w:ascii="Times New Roman" w:hAnsi="Times New Roman" w:cs="Times New Roman"/>
                <w:sz w:val="24"/>
                <w:szCs w:val="24"/>
              </w:rPr>
              <w:t xml:space="preserve">, настройка рациональной рабочей среды пользователя для выполнения графических задач; настройка свойств объектов чертежа и их изменение; вычерчивание простейших элементов, составляющих изображение любого технического объекта, и их точное позиционирование; редактирование изображения. Разработано по дисциплине «Начертательная геометрия. Инженерная и компьютерная графика». </w:t>
            </w:r>
          </w:p>
        </w:tc>
      </w:tr>
      <w:tr w:rsidR="00FE0CCD" w14:paraId="2C1A98AB" w14:textId="77777777" w:rsidTr="00FE0CCD">
        <w:tc>
          <w:tcPr>
            <w:tcW w:w="2336" w:type="dxa"/>
          </w:tcPr>
          <w:p w14:paraId="3AB135CA" w14:textId="77777777" w:rsidR="00FE0CCD" w:rsidRPr="00FE0CCD" w:rsidRDefault="00FE0CCD" w:rsidP="00FE0CCD">
            <w:pPr>
              <w:pStyle w:val="1"/>
              <w:shd w:val="clear" w:color="auto" w:fill="FFFFFF"/>
              <w:spacing w:before="0" w:beforeAutospacing="0"/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</w:pPr>
            <w:r w:rsidRPr="00FE0CCD"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  <w:t>Вычислительная математика: учеб. пособие</w:t>
            </w:r>
          </w:p>
          <w:p w14:paraId="4E833A4C" w14:textId="77777777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1B604D0E" w14:textId="0B3974D6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CCD">
              <w:rPr>
                <w:rFonts w:ascii="Times New Roman" w:hAnsi="Times New Roman" w:cs="Times New Roman"/>
                <w:sz w:val="24"/>
                <w:szCs w:val="24"/>
              </w:rPr>
              <w:br/>
              <w:t>Ребро И. В., Мустафина Д. А., Матвеева Т. А.</w:t>
            </w:r>
          </w:p>
        </w:tc>
        <w:tc>
          <w:tcPr>
            <w:tcW w:w="4679" w:type="dxa"/>
          </w:tcPr>
          <w:p w14:paraId="5878C496" w14:textId="4D11FBB7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CCD">
              <w:rPr>
                <w:rFonts w:ascii="Times New Roman" w:hAnsi="Times New Roman" w:cs="Times New Roman"/>
                <w:sz w:val="24"/>
                <w:szCs w:val="24"/>
              </w:rPr>
              <w:t>Учебное пособие предназначено для изучения дисциплины «Вычислительная математика». Пособие содержит краткие теоретические сведения, решения типовых примеров и задания для самостоятельной работы. Кроме задач алгоритмически-вычислительного характера, в пособии рассмотрены задачи, иллюстрирующие теорию в практической деятельности и способствующие более глубокому усвоению темы, развивающие навыки самостоятельной работы и формирующие математическое мышление. Учебное пособие рекомендовано для студентов всех форм обучения обучающихся по направлению 09.03.01 «Информатика и вычислительная техника» в высших технических учебных заведений.</w:t>
            </w:r>
          </w:p>
        </w:tc>
      </w:tr>
      <w:tr w:rsidR="00FE0CCD" w14:paraId="4AF681B9" w14:textId="77777777" w:rsidTr="00FE0CCD">
        <w:tc>
          <w:tcPr>
            <w:tcW w:w="2336" w:type="dxa"/>
          </w:tcPr>
          <w:p w14:paraId="24B83696" w14:textId="77777777" w:rsidR="00FE0CCD" w:rsidRPr="006D7E0D" w:rsidRDefault="00FE0CCD" w:rsidP="00FE0CCD">
            <w:pPr>
              <w:pStyle w:val="1"/>
              <w:shd w:val="clear" w:color="auto" w:fill="FFFFFF"/>
              <w:spacing w:before="0" w:beforeAutospacing="0"/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</w:pPr>
            <w:bookmarkStart w:id="0" w:name="_GoBack" w:colFirst="0" w:colLast="2"/>
            <w:r w:rsidRPr="006D7E0D"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  <w:t>Большие данные: учебник</w:t>
            </w:r>
          </w:p>
          <w:p w14:paraId="2E77D0E2" w14:textId="77777777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5954AF0" w14:textId="7959946F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7E0D">
              <w:rPr>
                <w:rFonts w:ascii="Times New Roman" w:hAnsi="Times New Roman" w:cs="Times New Roman"/>
                <w:sz w:val="24"/>
                <w:szCs w:val="24"/>
              </w:rPr>
              <w:t>Параскевов</w:t>
            </w:r>
            <w:proofErr w:type="spellEnd"/>
            <w:r w:rsidRPr="006D7E0D">
              <w:rPr>
                <w:rFonts w:ascii="Times New Roman" w:hAnsi="Times New Roman" w:cs="Times New Roman"/>
                <w:sz w:val="24"/>
                <w:szCs w:val="24"/>
              </w:rPr>
              <w:t xml:space="preserve"> А. В., Сергеев А. Э.</w:t>
            </w:r>
          </w:p>
        </w:tc>
        <w:tc>
          <w:tcPr>
            <w:tcW w:w="4679" w:type="dxa"/>
          </w:tcPr>
          <w:p w14:paraId="0B68B50E" w14:textId="644F89DF" w:rsidR="00FE0CCD" w:rsidRDefault="006D7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0D">
              <w:rPr>
                <w:rFonts w:ascii="Times New Roman" w:hAnsi="Times New Roman" w:cs="Times New Roman"/>
                <w:sz w:val="24"/>
                <w:szCs w:val="24"/>
              </w:rPr>
              <w:t>Рассмотрены ключевые характеристики и технические особенности группировки данных, наглядно проиллюстрированы процессы систематизации, изложены виды анализа, методы и способы практического применения в разных сферах деятельности. Для обучающихся по направлениям подготовки 09.03.01 «Информатика и вычислительная техника», 09.03.02 «Информационные системы и технологии», 09.03.03 «Прикладная информатика», 09.02.03 «Программирование в компьютерных системах», 09.03.04 «Программная инженерия», 38.03.05 «Бизнес-информатика».</w:t>
            </w:r>
          </w:p>
        </w:tc>
      </w:tr>
      <w:tr w:rsidR="00FE0CCD" w14:paraId="20CD57BD" w14:textId="77777777" w:rsidTr="00FE0CCD">
        <w:tc>
          <w:tcPr>
            <w:tcW w:w="2336" w:type="dxa"/>
          </w:tcPr>
          <w:p w14:paraId="20046F10" w14:textId="77777777" w:rsidR="006D7E0D" w:rsidRPr="006D7E0D" w:rsidRDefault="006D7E0D" w:rsidP="006D7E0D">
            <w:pPr>
              <w:pStyle w:val="1"/>
              <w:shd w:val="clear" w:color="auto" w:fill="FFFFFF"/>
              <w:spacing w:before="0" w:beforeAutospacing="0"/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</w:pPr>
            <w:r w:rsidRPr="006D7E0D"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  <w:lastRenderedPageBreak/>
              <w:t>Статистика </w:t>
            </w:r>
          </w:p>
          <w:p w14:paraId="6950C4D4" w14:textId="77777777" w:rsidR="00FE0CCD" w:rsidRDefault="00FE0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5A9BE1FD" w14:textId="6D1A3004" w:rsidR="00FE0CCD" w:rsidRDefault="006D7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0D">
              <w:rPr>
                <w:rFonts w:ascii="Times New Roman" w:hAnsi="Times New Roman" w:cs="Times New Roman"/>
                <w:sz w:val="24"/>
                <w:szCs w:val="24"/>
              </w:rPr>
              <w:t xml:space="preserve">Лукьяненко И. С., </w:t>
            </w:r>
            <w:proofErr w:type="spellStart"/>
            <w:proofErr w:type="gramStart"/>
            <w:r w:rsidRPr="006D7E0D">
              <w:rPr>
                <w:rFonts w:ascii="Times New Roman" w:hAnsi="Times New Roman" w:cs="Times New Roman"/>
                <w:sz w:val="24"/>
                <w:szCs w:val="24"/>
              </w:rPr>
              <w:t>Ивашковская</w:t>
            </w:r>
            <w:proofErr w:type="spellEnd"/>
            <w:proofErr w:type="gramEnd"/>
            <w:r w:rsidRPr="006D7E0D">
              <w:rPr>
                <w:rFonts w:ascii="Times New Roman" w:hAnsi="Times New Roman" w:cs="Times New Roman"/>
                <w:sz w:val="24"/>
                <w:szCs w:val="24"/>
              </w:rPr>
              <w:t xml:space="preserve"> Т. К.</w:t>
            </w:r>
          </w:p>
        </w:tc>
        <w:tc>
          <w:tcPr>
            <w:tcW w:w="4679" w:type="dxa"/>
          </w:tcPr>
          <w:p w14:paraId="2939931C" w14:textId="0651106F" w:rsidR="00FE0CCD" w:rsidRDefault="006D7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0D">
              <w:rPr>
                <w:rFonts w:ascii="Times New Roman" w:hAnsi="Times New Roman" w:cs="Times New Roman"/>
                <w:sz w:val="24"/>
                <w:szCs w:val="24"/>
              </w:rPr>
              <w:t xml:space="preserve">В учебном пособии рассмотрены основные вопросы теории статистики курса «Экономическая статистика»: понятие и задачи статистического наблюдения, сводка и группировка статистических данных, анализ вариационных рядов, основы статистической проверки гипотез, корреляционный анализ, анализ временных рядов, индексный метод. В каждой главе приведены типовые примеры с подробными решениями. Показаны решения с использованием статистического пакета </w:t>
            </w:r>
            <w:proofErr w:type="spellStart"/>
            <w:r w:rsidRPr="006D7E0D">
              <w:rPr>
                <w:rFonts w:ascii="Times New Roman" w:hAnsi="Times New Roman" w:cs="Times New Roman"/>
                <w:sz w:val="24"/>
                <w:szCs w:val="24"/>
              </w:rPr>
              <w:t>Statistica</w:t>
            </w:r>
            <w:proofErr w:type="spellEnd"/>
            <w:r w:rsidRPr="006D7E0D">
              <w:rPr>
                <w:rFonts w:ascii="Times New Roman" w:hAnsi="Times New Roman" w:cs="Times New Roman"/>
                <w:sz w:val="24"/>
                <w:szCs w:val="24"/>
              </w:rPr>
              <w:t>. Эти примеры дают возможность студентам овладеть основными методами обработки и анализа статистических данных, научиться пользоваться современными статистическими пакетами для проведения необходимых вычислений. Учебное пособие предназначено для использования в учебном процессе студентами, обучающимися по направлениям подготовки бакалавров «Экономика» и «Менеджмент», и разработано в соответствии с требованиями Федерального государственного образовательного стандарта.</w:t>
            </w:r>
          </w:p>
        </w:tc>
      </w:tr>
      <w:bookmarkEnd w:id="0"/>
    </w:tbl>
    <w:p w14:paraId="4649250C" w14:textId="77777777" w:rsidR="00FE0CCD" w:rsidRPr="00FE0CCD" w:rsidRDefault="00FE0CCD">
      <w:pPr>
        <w:rPr>
          <w:rFonts w:ascii="Times New Roman" w:hAnsi="Times New Roman" w:cs="Times New Roman"/>
          <w:sz w:val="24"/>
          <w:szCs w:val="24"/>
        </w:rPr>
      </w:pPr>
    </w:p>
    <w:sectPr w:rsidR="00FE0CCD" w:rsidRPr="00FE0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E6"/>
    <w:rsid w:val="006B62E6"/>
    <w:rsid w:val="006D7E0D"/>
    <w:rsid w:val="009B68A8"/>
    <w:rsid w:val="00AA3F58"/>
    <w:rsid w:val="00FE0CCD"/>
    <w:rsid w:val="00FE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0CBD"/>
  <w15:chartTrackingRefBased/>
  <w15:docId w15:val="{C39E012B-11FF-4E67-B2D9-73B79CD6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0C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0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E0C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Киняев</dc:creator>
  <cp:keywords/>
  <dc:description/>
  <cp:lastModifiedBy>Илья Киняев</cp:lastModifiedBy>
  <cp:revision>3</cp:revision>
  <cp:lastPrinted>2025-03-06T23:06:00Z</cp:lastPrinted>
  <dcterms:created xsi:type="dcterms:W3CDTF">2025-03-06T22:44:00Z</dcterms:created>
  <dcterms:modified xsi:type="dcterms:W3CDTF">2025-03-06T23:06:00Z</dcterms:modified>
</cp:coreProperties>
</file>