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B6DC" w14:textId="77777777" w:rsidR="009C79B7" w:rsidRDefault="00000000">
      <w:pPr>
        <w:spacing w:after="40"/>
      </w:pPr>
      <w:r>
        <w:rPr>
          <w:b/>
          <w:bCs/>
          <w:color w:val="1B3A6B"/>
          <w:sz w:val="52"/>
          <w:szCs w:val="52"/>
        </w:rPr>
        <w:t>MATTHEW GROTE</w:t>
      </w:r>
    </w:p>
    <w:p w14:paraId="437B3497" w14:textId="77A2F70D" w:rsidR="009C79B7" w:rsidRDefault="00000000" w:rsidP="009B085F">
      <w:pPr>
        <w:pBdr>
          <w:bottom w:val="single" w:sz="12" w:space="4" w:color="2E6DAD"/>
        </w:pBdr>
        <w:tabs>
          <w:tab w:val="center" w:pos="4680"/>
          <w:tab w:val="right" w:pos="9360"/>
        </w:tabs>
        <w:spacing w:after="10"/>
      </w:pPr>
      <w:proofErr w:type="gramStart"/>
      <w:r>
        <w:rPr>
          <w:color w:val="555555"/>
          <w:sz w:val="19"/>
          <w:szCs w:val="19"/>
        </w:rPr>
        <w:t>Matthewgrote@protonmail.com</w:t>
      </w:r>
      <w:r>
        <w:rPr>
          <w:color w:val="2E6DAD"/>
          <w:sz w:val="19"/>
          <w:szCs w:val="19"/>
        </w:rPr>
        <w:t xml:space="preserve">  •</w:t>
      </w:r>
      <w:proofErr w:type="gramEnd"/>
      <w:r>
        <w:rPr>
          <w:color w:val="2E6DAD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(814) 230-</w:t>
      </w:r>
      <w:proofErr w:type="gramStart"/>
      <w:r>
        <w:rPr>
          <w:color w:val="555555"/>
          <w:sz w:val="19"/>
          <w:szCs w:val="19"/>
        </w:rPr>
        <w:t>2613</w:t>
      </w:r>
      <w:r>
        <w:rPr>
          <w:color w:val="2E6DAD"/>
          <w:sz w:val="19"/>
          <w:szCs w:val="19"/>
        </w:rPr>
        <w:t xml:space="preserve">  •</w:t>
      </w:r>
      <w:proofErr w:type="gramEnd"/>
      <w:r>
        <w:rPr>
          <w:color w:val="2E6DAD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LinkedIn: linkedin.com/in/</w:t>
      </w:r>
      <w:proofErr w:type="spellStart"/>
      <w:proofErr w:type="gramStart"/>
      <w:r>
        <w:rPr>
          <w:color w:val="555555"/>
          <w:sz w:val="19"/>
          <w:szCs w:val="19"/>
        </w:rPr>
        <w:t>matthewgrote</w:t>
      </w:r>
      <w:proofErr w:type="spellEnd"/>
      <w:r>
        <w:rPr>
          <w:color w:val="2E6DAD"/>
          <w:sz w:val="19"/>
          <w:szCs w:val="19"/>
        </w:rPr>
        <w:t xml:space="preserve">  •</w:t>
      </w:r>
      <w:proofErr w:type="gramEnd"/>
      <w:r>
        <w:rPr>
          <w:color w:val="2E6DAD"/>
          <w:sz w:val="19"/>
          <w:szCs w:val="19"/>
        </w:rPr>
        <w:t xml:space="preserve">  </w:t>
      </w:r>
      <w:r w:rsidR="009B085F" w:rsidRPr="009B085F">
        <w:rPr>
          <w:color w:val="555555"/>
          <w:sz w:val="19"/>
          <w:szCs w:val="19"/>
        </w:rPr>
        <w:t>https://github.com/m3talg3ar-tech</w:t>
      </w:r>
    </w:p>
    <w:p w14:paraId="689D4E6F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Professional Summary</w:t>
      </w:r>
    </w:p>
    <w:p w14:paraId="75D6E066" w14:textId="5A23A770" w:rsidR="009C79B7" w:rsidRDefault="00000000">
      <w:pPr>
        <w:spacing w:before="80" w:after="60"/>
      </w:pPr>
      <w:r>
        <w:t>Cybersecurity professional with 6+ years of experience spanning GRC, cloud security engineering, and enterprise consulting. Proven ability to develop compliance frameworks, conduct risk assessments, and enforce security controls across complex environments — including PNC Bank and Amazon. Deep working knowledge of NIST 800-53, PCI-DSS, and Zero Trust principles. Holds an active CompTIA Security+; M</w:t>
      </w:r>
      <w:r w:rsidR="009B085F">
        <w:t>S</w:t>
      </w:r>
      <w:r>
        <w:t>-</w:t>
      </w:r>
      <w:r w:rsidR="009B085F">
        <w:t>Management and Leadership</w:t>
      </w:r>
      <w:r>
        <w:t xml:space="preserve"> (WGU, exp. 2026). Combines technical hands-on expertise with strong communication and instructional skills to bridge security teams and business stakeholders.</w:t>
      </w:r>
    </w:p>
    <w:p w14:paraId="4F6B8E5B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Professional Experience</w:t>
      </w:r>
    </w:p>
    <w:p w14:paraId="6C412913" w14:textId="03BA8F8D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Cybersecurity </w:t>
      </w:r>
      <w:proofErr w:type="gramStart"/>
      <w:r>
        <w:rPr>
          <w:b/>
          <w:bCs/>
          <w:sz w:val="22"/>
          <w:szCs w:val="22"/>
        </w:rPr>
        <w:t>Engineer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PNC Bank — Remote</w:t>
      </w:r>
      <w:r>
        <w:tab/>
      </w:r>
      <w:r>
        <w:rPr>
          <w:color w:val="555555"/>
        </w:rPr>
        <w:t xml:space="preserve">March 2025 </w:t>
      </w:r>
      <w:proofErr w:type="gramStart"/>
      <w:r>
        <w:rPr>
          <w:color w:val="555555"/>
        </w:rPr>
        <w:t xml:space="preserve">– </w:t>
      </w:r>
      <w:r w:rsidR="009B085F">
        <w:rPr>
          <w:color w:val="555555"/>
        </w:rPr>
        <w:t xml:space="preserve"> September</w:t>
      </w:r>
      <w:proofErr w:type="gramEnd"/>
      <w:r w:rsidR="009B085F">
        <w:rPr>
          <w:color w:val="555555"/>
        </w:rPr>
        <w:t xml:space="preserve"> 2025</w:t>
      </w:r>
    </w:p>
    <w:p w14:paraId="1AD1ACF3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Engineered and configured Microsoft Defender for Cloud and Palo Alto Prisma Cloud (CSPM) to continuously monitor thousands of Azure and AWS resources, enabling real-time compliance gap detection aligned to NIST 800-53 and CIS Benchmarks.</w:t>
      </w:r>
    </w:p>
    <w:p w14:paraId="78E4A13E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Authored hundreds of RQL queries within Prisma Cloud to implement custom compliance policies, significantly improving detection of misconfigured resources and reducing drift across multi-cloud environments.</w:t>
      </w:r>
    </w:p>
    <w:p w14:paraId="760AC5D9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Collaborated cross-functionally on a 10-person core security engineering team to design and maintain enterprise-scale cloud security controls, ensuring audit-ready configurations across Azure and AWS.</w:t>
      </w:r>
    </w:p>
    <w:p w14:paraId="16551FA1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 xml:space="preserve">Automated cloud security infrastructure provisioning using Terraform, Jenkins, and </w:t>
      </w:r>
      <w:proofErr w:type="spellStart"/>
      <w:r>
        <w:t>IaC</w:t>
      </w:r>
      <w:proofErr w:type="spellEnd"/>
      <w:r>
        <w:t xml:space="preserve"> platforms — enforcing repeatable, policy-compliant security baselines and reducing manual remediation effort.</w:t>
      </w:r>
    </w:p>
    <w:p w14:paraId="5AAB1876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Validated control effectiveness in lower environments and promoted approved configurations to production, ensuring consistent policy enforcement and supporting continuous compliance posture.</w:t>
      </w:r>
    </w:p>
    <w:p w14:paraId="70D650D0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Cybersecurity Curriculum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Flatiron School — Remote</w:t>
      </w:r>
      <w:r>
        <w:tab/>
      </w:r>
      <w:r>
        <w:rPr>
          <w:color w:val="555555"/>
        </w:rPr>
        <w:t>June 2024 – February 2025</w:t>
      </w:r>
    </w:p>
    <w:p w14:paraId="68E7359E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Developed comprehensive cybersecurity curriculum integrating GRC, risk management, and compliance frameworks, resulting in a 15% improvement in learner assessment scores within four months.</w:t>
      </w:r>
    </w:p>
    <w:p w14:paraId="0900EA8F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Integrated an enterprise LMS platform into cybersecurity course delivery, achieving a 25% increase in learner engagement and a 20% improvement in course completion rates within three months.</w:t>
      </w:r>
    </w:p>
    <w:p w14:paraId="0333229B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Conducted in-depth training needs analyses to align curriculum with industry frameworks (NIST, PCI-DSS, FERPA), ensuring learning outcomes matched real-world GRC and analyst skill requirements.</w:t>
      </w:r>
    </w:p>
    <w:p w14:paraId="5BC33FB1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Collaborated with subject-matter experts to continuously review and update content, maintaining accuracy against evolving regulatory requirements and cybersecurity standards.</w:t>
      </w:r>
    </w:p>
    <w:p w14:paraId="6C6F49A9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Lead Consumer Instructor — Cybersecurity </w:t>
      </w:r>
      <w:proofErr w:type="gramStart"/>
      <w:r>
        <w:rPr>
          <w:b/>
          <w:bCs/>
          <w:sz w:val="22"/>
          <w:szCs w:val="22"/>
        </w:rPr>
        <w:t>Bootcamp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Flatiron School — Remote</w:t>
      </w:r>
      <w:r>
        <w:tab/>
      </w:r>
      <w:r>
        <w:rPr>
          <w:color w:val="555555"/>
        </w:rPr>
        <w:t>January 2024 – June 2024</w:t>
      </w:r>
    </w:p>
    <w:p w14:paraId="0469B981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Delivered a 15-week Cybersecurity Engineering program covering GRC, Networking, Application Security, Cyber Threat Intelligence, SIEM (Splunk), Cryptography, and Python scripting to working professionals.</w:t>
      </w:r>
    </w:p>
    <w:p w14:paraId="66FE4CEC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Designed advanced lab scenarios bridging theoretical concepts with practical security operations, producing job-ready analysts with hands-on incident response and compliance investigation skills.</w:t>
      </w:r>
    </w:p>
    <w:p w14:paraId="44D9E961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Lead Enterprise Instructor (</w:t>
      </w:r>
      <w:proofErr w:type="gramStart"/>
      <w:r>
        <w:rPr>
          <w:b/>
          <w:bCs/>
          <w:sz w:val="22"/>
          <w:szCs w:val="22"/>
        </w:rPr>
        <w:t>Amazon)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Flatiron School — Remote</w:t>
      </w:r>
      <w:r>
        <w:tab/>
      </w:r>
      <w:r>
        <w:rPr>
          <w:color w:val="555555"/>
        </w:rPr>
        <w:t>July 2023 – October 2023</w:t>
      </w:r>
    </w:p>
    <w:p w14:paraId="76DAFA70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Led enterprise security awareness instruction for Amazon workforce cohorts, facilitating red/blue team tabletop exercises to strengthen incident response capabilities and executive understanding of threat impact.</w:t>
      </w:r>
    </w:p>
    <w:p w14:paraId="49C69079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Delivered focused modules on data breach risk, regulatory obligations, and organizational response strategies — building compliance awareness at scale across a major enterprise workforce.</w:t>
      </w:r>
    </w:p>
    <w:p w14:paraId="61A16079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Lead Adjunct Instructor — Cybersecurity </w:t>
      </w:r>
      <w:proofErr w:type="gramStart"/>
      <w:r>
        <w:rPr>
          <w:b/>
          <w:bCs/>
          <w:sz w:val="22"/>
          <w:szCs w:val="22"/>
        </w:rPr>
        <w:t>Bootcamp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i/>
          <w:iCs/>
          <w:color w:val="555555"/>
        </w:rPr>
        <w:t>ThriveDX</w:t>
      </w:r>
      <w:proofErr w:type="spellEnd"/>
      <w:r>
        <w:rPr>
          <w:i/>
          <w:iCs/>
          <w:color w:val="555555"/>
        </w:rPr>
        <w:t xml:space="preserve"> — Remote</w:t>
      </w:r>
      <w:r>
        <w:tab/>
      </w:r>
      <w:r>
        <w:rPr>
          <w:color w:val="555555"/>
        </w:rPr>
        <w:t>September 2022 – June 2023</w:t>
      </w:r>
    </w:p>
    <w:p w14:paraId="06FEFF17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Served as Adjunct Lecturer for Pennsylvania State University and University of Central Florida cybersecurity bootcamps, translating complex security and GRC concepts into practical, measurable skills for working professionals.</w:t>
      </w:r>
    </w:p>
    <w:p w14:paraId="7F8CD5DD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Cybersecurity </w:t>
      </w:r>
      <w:proofErr w:type="gramStart"/>
      <w:r>
        <w:rPr>
          <w:b/>
          <w:bCs/>
          <w:sz w:val="22"/>
          <w:szCs w:val="22"/>
        </w:rPr>
        <w:t>Consultant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Vital Signs Church Consulting — Hybrid</w:t>
      </w:r>
      <w:r>
        <w:tab/>
      </w:r>
      <w:r>
        <w:rPr>
          <w:color w:val="555555"/>
        </w:rPr>
        <w:t>August 2020 – April 2023</w:t>
      </w:r>
    </w:p>
    <w:p w14:paraId="58F58E8C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lastRenderedPageBreak/>
        <w:t>Implemented new security policies and controls that increased threat detection effectiveness by 30%, reducing organizational risk exposure and establishing a repeatable vulnerability management workflow.</w:t>
      </w:r>
    </w:p>
    <w:p w14:paraId="5F6A7616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Managed patch management and disaster recovery planning, ensuring timely remediation of known vulnerabilities and maintaining business continuity readiness across the institution.</w:t>
      </w:r>
    </w:p>
    <w:p w14:paraId="1241130B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Systems </w:t>
      </w:r>
      <w:proofErr w:type="gramStart"/>
      <w:r>
        <w:rPr>
          <w:b/>
          <w:bCs/>
          <w:sz w:val="22"/>
          <w:szCs w:val="22"/>
        </w:rPr>
        <w:t>Administrator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Saint Vincent College — Hybrid</w:t>
      </w:r>
      <w:r>
        <w:tab/>
      </w:r>
      <w:r>
        <w:rPr>
          <w:color w:val="555555"/>
        </w:rPr>
        <w:t>July 2019 – July 2020</w:t>
      </w:r>
    </w:p>
    <w:p w14:paraId="658459CC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Spearheaded development and implementation of server security procedures using auditing software, reducing compliance issues by 30% within six months and improving alignment with institutional security standards.</w:t>
      </w:r>
    </w:p>
    <w:p w14:paraId="2175C7EB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 xml:space="preserve">Managed project timelines and security compliance initiatives, ensuring systems </w:t>
      </w:r>
      <w:proofErr w:type="gramStart"/>
      <w:r>
        <w:t>remained</w:t>
      </w:r>
      <w:proofErr w:type="gramEnd"/>
      <w:r>
        <w:t xml:space="preserve"> aligned with audit requirements and applicable regulatory obligations.</w:t>
      </w:r>
    </w:p>
    <w:p w14:paraId="3E834FEC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Projects</w:t>
      </w:r>
    </w:p>
    <w:p w14:paraId="4E9DEA7F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 xml:space="preserve">WGU Capstone — Cloud Security Migration </w:t>
      </w:r>
      <w:proofErr w:type="gramStart"/>
      <w:r>
        <w:rPr>
          <w:b/>
          <w:bCs/>
          <w:sz w:val="22"/>
          <w:szCs w:val="22"/>
        </w:rPr>
        <w:t>Strategy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tab/>
      </w:r>
    </w:p>
    <w:p w14:paraId="1B39FB35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>Architected a comprehensive cloud migration plan for a simulated university environment, applying Zero Trust principles, NIST controls, and cloud security best practices to rehabilitate legacy infrastructure.</w:t>
      </w:r>
    </w:p>
    <w:p w14:paraId="1A66D767" w14:textId="77777777" w:rsidR="009C79B7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PowerShell Media Manager (</w:t>
      </w:r>
      <w:proofErr w:type="gramStart"/>
      <w:r>
        <w:rPr>
          <w:b/>
          <w:bCs/>
          <w:sz w:val="22"/>
          <w:szCs w:val="22"/>
        </w:rPr>
        <w:t>GitHub)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tab/>
      </w:r>
    </w:p>
    <w:p w14:paraId="76625844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 xml:space="preserve">Engineered a modular GUI application in PowerShell integrating VLC, MPV, and </w:t>
      </w:r>
      <w:proofErr w:type="spellStart"/>
      <w:r>
        <w:t>FFmpeg</w:t>
      </w:r>
      <w:proofErr w:type="spellEnd"/>
      <w:r>
        <w:t xml:space="preserve"> with a custom media tracking system — demonstrating scripting, automation, and lightweight systems design skills.</w:t>
      </w:r>
    </w:p>
    <w:p w14:paraId="35E11E57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Education</w:t>
      </w:r>
    </w:p>
    <w:p w14:paraId="1855D057" w14:textId="59828384" w:rsidR="009C79B7" w:rsidRDefault="009B085F">
      <w:pPr>
        <w:tabs>
          <w:tab w:val="right" w:pos="9360"/>
        </w:tabs>
        <w:spacing w:before="100" w:after="10"/>
      </w:pPr>
      <w:r>
        <w:rPr>
          <w:b/>
          <w:bCs/>
        </w:rPr>
        <w:t>Master of Science</w:t>
      </w:r>
      <w:r w:rsidR="00000000">
        <w:rPr>
          <w:b/>
          <w:bCs/>
        </w:rPr>
        <w:t xml:space="preserve"> – </w:t>
      </w:r>
      <w:r>
        <w:rPr>
          <w:b/>
          <w:bCs/>
        </w:rPr>
        <w:t xml:space="preserve">Management and Leadership </w:t>
      </w:r>
      <w:r w:rsidR="00000000">
        <w:tab/>
      </w:r>
      <w:r w:rsidR="00000000">
        <w:rPr>
          <w:color w:val="555555"/>
        </w:rPr>
        <w:t>Exp. Ju</w:t>
      </w:r>
      <w:r>
        <w:rPr>
          <w:color w:val="555555"/>
        </w:rPr>
        <w:t>ly</w:t>
      </w:r>
      <w:r w:rsidR="00000000">
        <w:rPr>
          <w:color w:val="555555"/>
        </w:rPr>
        <w:t xml:space="preserve"> 2026</w:t>
      </w:r>
    </w:p>
    <w:p w14:paraId="2F266030" w14:textId="77777777" w:rsidR="009C79B7" w:rsidRDefault="00000000">
      <w:pPr>
        <w:spacing w:after="80"/>
      </w:pPr>
      <w:r>
        <w:rPr>
          <w:i/>
          <w:iCs/>
          <w:color w:val="555555"/>
        </w:rPr>
        <w:t>Western Governors University</w:t>
      </w:r>
    </w:p>
    <w:p w14:paraId="6E44EF52" w14:textId="77777777" w:rsidR="009C79B7" w:rsidRDefault="00000000">
      <w:pPr>
        <w:tabs>
          <w:tab w:val="right" w:pos="9360"/>
        </w:tabs>
        <w:spacing w:after="10"/>
      </w:pPr>
      <w:r>
        <w:rPr>
          <w:b/>
          <w:bCs/>
        </w:rPr>
        <w:t>Bachelor of Science – Cybersecurity and Information Assurance</w:t>
      </w:r>
      <w:r>
        <w:tab/>
      </w:r>
      <w:r>
        <w:rPr>
          <w:color w:val="555555"/>
        </w:rPr>
        <w:t>June 2022</w:t>
      </w:r>
    </w:p>
    <w:p w14:paraId="659E0D7B" w14:textId="77777777" w:rsidR="009C79B7" w:rsidRDefault="00000000">
      <w:pPr>
        <w:spacing w:after="80"/>
      </w:pPr>
      <w:r>
        <w:rPr>
          <w:i/>
          <w:iCs/>
          <w:color w:val="555555"/>
        </w:rPr>
        <w:t>Western Governors University</w:t>
      </w:r>
    </w:p>
    <w:p w14:paraId="7B7808B6" w14:textId="77777777" w:rsidR="009C79B7" w:rsidRDefault="00000000">
      <w:pPr>
        <w:tabs>
          <w:tab w:val="right" w:pos="9360"/>
        </w:tabs>
        <w:spacing w:after="10"/>
      </w:pPr>
      <w:r>
        <w:rPr>
          <w:b/>
          <w:bCs/>
        </w:rPr>
        <w:t>Associate of Applied Science – Information Technology</w:t>
      </w:r>
      <w:r>
        <w:tab/>
      </w:r>
      <w:r>
        <w:rPr>
          <w:color w:val="555555"/>
        </w:rPr>
        <w:t>June 2018</w:t>
      </w:r>
    </w:p>
    <w:p w14:paraId="46F336F0" w14:textId="77777777" w:rsidR="009C79B7" w:rsidRDefault="00000000">
      <w:pPr>
        <w:spacing w:after="40"/>
      </w:pPr>
      <w:r>
        <w:rPr>
          <w:i/>
          <w:iCs/>
          <w:color w:val="555555"/>
        </w:rPr>
        <w:t>Pierpont Community and Technical College</w:t>
      </w:r>
    </w:p>
    <w:p w14:paraId="7B8F62BC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Certifications</w:t>
      </w:r>
    </w:p>
    <w:p w14:paraId="46CBC66D" w14:textId="77777777" w:rsidR="009C79B7" w:rsidRDefault="00000000">
      <w:pPr>
        <w:spacing w:before="80" w:after="60"/>
      </w:pPr>
      <w:r>
        <w:t>CompTIA Security</w:t>
      </w:r>
      <w:proofErr w:type="gramStart"/>
      <w:r>
        <w:t>+  •</w:t>
      </w:r>
      <w:proofErr w:type="gramEnd"/>
      <w:r>
        <w:t xml:space="preserve">  CompTIA Network</w:t>
      </w:r>
      <w:proofErr w:type="gramStart"/>
      <w:r>
        <w:t>+  •</w:t>
      </w:r>
      <w:proofErr w:type="gramEnd"/>
      <w:r>
        <w:t xml:space="preserve">  CompTIA A</w:t>
      </w:r>
      <w:proofErr w:type="gramStart"/>
      <w:r>
        <w:t>+  (</w:t>
      </w:r>
      <w:proofErr w:type="gramEnd"/>
      <w:r>
        <w:t>Recertified May 2022)</w:t>
      </w:r>
    </w:p>
    <w:p w14:paraId="12880E74" w14:textId="77777777" w:rsidR="009C79B7" w:rsidRDefault="00000000">
      <w:pPr>
        <w:spacing w:after="60"/>
      </w:pPr>
      <w:r>
        <w:t>EC-Council Encryption Specialist (</w:t>
      </w:r>
      <w:proofErr w:type="gramStart"/>
      <w:r>
        <w:t>ECES)  •</w:t>
      </w:r>
      <w:proofErr w:type="gramEnd"/>
      <w:r>
        <w:t xml:space="preserve">  ITIL Foundation (</w:t>
      </w:r>
      <w:proofErr w:type="gramStart"/>
      <w:r>
        <w:t>AXELOS)  •</w:t>
      </w:r>
      <w:proofErr w:type="gramEnd"/>
      <w:r>
        <w:t xml:space="preserve">  </w:t>
      </w:r>
      <w:proofErr w:type="gramStart"/>
      <w:r>
        <w:t>Simply-Cyber</w:t>
      </w:r>
      <w:proofErr w:type="gramEnd"/>
      <w:r>
        <w:t xml:space="preserve"> GRC Analyst</w:t>
      </w:r>
    </w:p>
    <w:p w14:paraId="089F3D3A" w14:textId="77777777" w:rsidR="009C79B7" w:rsidRDefault="00000000">
      <w:pPr>
        <w:spacing w:after="40"/>
      </w:pPr>
      <w:r>
        <w:rPr>
          <w:b/>
          <w:bCs/>
          <w:color w:val="1B3A6B"/>
        </w:rPr>
        <w:t xml:space="preserve">Pursuing: </w:t>
      </w:r>
      <w:r>
        <w:t xml:space="preserve">CRISC (Certified in Risk and Information Systems </w:t>
      </w:r>
      <w:proofErr w:type="gramStart"/>
      <w:r>
        <w:t>Control) —</w:t>
      </w:r>
      <w:proofErr w:type="gramEnd"/>
      <w:r>
        <w:t xml:space="preserve"> in progress</w:t>
      </w:r>
    </w:p>
    <w:p w14:paraId="5FFC9FAD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Technical Skills</w:t>
      </w:r>
    </w:p>
    <w:p w14:paraId="7986A63B" w14:textId="77777777" w:rsidR="009C79B7" w:rsidRDefault="009C79B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9C79B7" w14:paraId="7605A9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DA42556" w14:textId="77777777" w:rsidR="009C79B7" w:rsidRDefault="00000000">
            <w:r>
              <w:rPr>
                <w:b/>
                <w:bCs/>
                <w:color w:val="1B3A6B"/>
              </w:rPr>
              <w:t>GRC &amp; Compliance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39307A" w14:textId="77777777" w:rsidR="009C79B7" w:rsidRDefault="00000000">
            <w:r>
              <w:t>NIST 800-53 Rev 5, PCI-DSS, FERPA, Zero Trust, CISA Framework, Risk Assessment, Gap Analysis, Policy Development, Audit Coordination, Control Implementation, Third-Party Risk</w:t>
            </w:r>
          </w:p>
        </w:tc>
      </w:tr>
      <w:tr w:rsidR="009C79B7" w14:paraId="56CB2C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23778DD" w14:textId="77777777" w:rsidR="009C79B7" w:rsidRDefault="00000000">
            <w:r>
              <w:rPr>
                <w:b/>
                <w:bCs/>
                <w:color w:val="1B3A6B"/>
              </w:rPr>
              <w:t>Cloud Security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249093" w14:textId="77777777" w:rsidR="009C79B7" w:rsidRDefault="00000000">
            <w:r>
              <w:t xml:space="preserve">Microsoft Defender for Cloud, Microsoft Sentinel, Palo Alto Prisma Cloud (CSPM), Azure Security Center, AWS Security Hub, </w:t>
            </w:r>
            <w:proofErr w:type="spellStart"/>
            <w:r>
              <w:t>IaC</w:t>
            </w:r>
            <w:proofErr w:type="spellEnd"/>
            <w:r>
              <w:t xml:space="preserve"> Security (Terraform, Jenkins)</w:t>
            </w:r>
          </w:p>
        </w:tc>
      </w:tr>
      <w:tr w:rsidR="009C79B7" w14:paraId="74EFE5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B77D158" w14:textId="77777777" w:rsidR="009C79B7" w:rsidRDefault="00000000">
            <w:r>
              <w:rPr>
                <w:b/>
                <w:bCs/>
                <w:color w:val="1B3A6B"/>
              </w:rPr>
              <w:t>Security Tools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A6ED71" w14:textId="77777777" w:rsidR="009C79B7" w:rsidRDefault="00000000">
            <w:r>
              <w:t xml:space="preserve">Splunk SIEM, Nmap, Wireshark, Python, PowerShell, VMware </w:t>
            </w:r>
            <w:proofErr w:type="spellStart"/>
            <w:r>
              <w:t>ESXi</w:t>
            </w:r>
            <w:proofErr w:type="spellEnd"/>
            <w:r>
              <w:t xml:space="preserve">/vSphere, Docker, </w:t>
            </w:r>
            <w:proofErr w:type="spellStart"/>
            <w:r>
              <w:t>Proxmox</w:t>
            </w:r>
            <w:proofErr w:type="spellEnd"/>
          </w:p>
        </w:tc>
      </w:tr>
      <w:tr w:rsidR="009C79B7" w14:paraId="70C7ED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327412" w14:textId="77777777" w:rsidR="009C79B7" w:rsidRDefault="00000000">
            <w:r>
              <w:rPr>
                <w:b/>
                <w:bCs/>
                <w:color w:val="1B3A6B"/>
              </w:rPr>
              <w:t>Frameworks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B9C4C" w14:textId="77777777" w:rsidR="009C79B7" w:rsidRDefault="00000000">
            <w:r>
              <w:t>MITRE ATT&amp;CK, ISO 27001 (familiar), SOC 2 (familiar), CMMC, CIS Benchmarks</w:t>
            </w:r>
          </w:p>
        </w:tc>
      </w:tr>
      <w:tr w:rsidR="009C79B7" w14:paraId="3BA7BD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0F1CB56" w14:textId="77777777" w:rsidR="009C79B7" w:rsidRDefault="00000000">
            <w:r>
              <w:rPr>
                <w:b/>
                <w:bCs/>
                <w:color w:val="1B3A6B"/>
              </w:rPr>
              <w:t>Soft Skills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127F3B" w14:textId="77777777" w:rsidR="009C79B7" w:rsidRDefault="00000000">
            <w:r>
              <w:t>Stakeholder Communication, Executive Reporting, Curriculum Development, Cross-Functional Collaboration, Instructional Design</w:t>
            </w:r>
          </w:p>
        </w:tc>
      </w:tr>
    </w:tbl>
    <w:p w14:paraId="2D2BD9C5" w14:textId="77777777" w:rsidR="009C79B7" w:rsidRDefault="00000000">
      <w:pPr>
        <w:pBdr>
          <w:bottom w:val="single" w:sz="8" w:space="2" w:color="2E6DAD"/>
        </w:pBdr>
        <w:spacing w:before="180" w:after="60"/>
      </w:pPr>
      <w:r>
        <w:rPr>
          <w:b/>
          <w:bCs/>
          <w:caps/>
          <w:color w:val="1B3A6B"/>
          <w:sz w:val="22"/>
          <w:szCs w:val="22"/>
        </w:rPr>
        <w:t>Professional Involvement</w:t>
      </w:r>
    </w:p>
    <w:p w14:paraId="064E3888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 xml:space="preserve">Cybersecurity SME &amp; Career Coach, </w:t>
      </w:r>
      <w:proofErr w:type="spellStart"/>
      <w:r>
        <w:t>Trellus</w:t>
      </w:r>
      <w:proofErr w:type="spellEnd"/>
      <w:r>
        <w:t xml:space="preserve"> — Delivered resume reviews, interview prep, and technical cybersecurity coaching over 6 months.</w:t>
      </w:r>
    </w:p>
    <w:p w14:paraId="01DB6458" w14:textId="77777777" w:rsidR="009C79B7" w:rsidRDefault="00000000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t xml:space="preserve">Order of the Sword and Shield Honor Society (Omicron Sigma </w:t>
      </w:r>
      <w:proofErr w:type="gramStart"/>
      <w:r>
        <w:t>Sigma) —</w:t>
      </w:r>
      <w:proofErr w:type="gramEnd"/>
      <w:r>
        <w:t xml:space="preserve"> WGU Cybersecurity Club Ambassador.</w:t>
      </w:r>
    </w:p>
    <w:p w14:paraId="58A53A84" w14:textId="77777777" w:rsidR="009C79B7" w:rsidRDefault="009C79B7">
      <w:pPr>
        <w:spacing w:before="80"/>
      </w:pPr>
    </w:p>
    <w:sectPr w:rsidR="009C79B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9A8"/>
    <w:multiLevelType w:val="hybridMultilevel"/>
    <w:tmpl w:val="AC20F18E"/>
    <w:lvl w:ilvl="0" w:tplc="5DAE5688">
      <w:start w:val="1"/>
      <w:numFmt w:val="bullet"/>
      <w:lvlText w:val="●"/>
      <w:lvlJc w:val="left"/>
      <w:pPr>
        <w:ind w:left="720" w:hanging="360"/>
      </w:pPr>
    </w:lvl>
    <w:lvl w:ilvl="1" w:tplc="31F2784A">
      <w:start w:val="1"/>
      <w:numFmt w:val="bullet"/>
      <w:lvlText w:val="○"/>
      <w:lvlJc w:val="left"/>
      <w:pPr>
        <w:ind w:left="1440" w:hanging="360"/>
      </w:pPr>
    </w:lvl>
    <w:lvl w:ilvl="2" w:tplc="17103AB8">
      <w:start w:val="1"/>
      <w:numFmt w:val="bullet"/>
      <w:lvlText w:val="■"/>
      <w:lvlJc w:val="left"/>
      <w:pPr>
        <w:ind w:left="2160" w:hanging="360"/>
      </w:pPr>
    </w:lvl>
    <w:lvl w:ilvl="3" w:tplc="F4749298">
      <w:start w:val="1"/>
      <w:numFmt w:val="bullet"/>
      <w:lvlText w:val="●"/>
      <w:lvlJc w:val="left"/>
      <w:pPr>
        <w:ind w:left="2880" w:hanging="360"/>
      </w:pPr>
    </w:lvl>
    <w:lvl w:ilvl="4" w:tplc="4DF28DB8">
      <w:start w:val="1"/>
      <w:numFmt w:val="bullet"/>
      <w:lvlText w:val="○"/>
      <w:lvlJc w:val="left"/>
      <w:pPr>
        <w:ind w:left="3600" w:hanging="360"/>
      </w:pPr>
    </w:lvl>
    <w:lvl w:ilvl="5" w:tplc="62F25582">
      <w:start w:val="1"/>
      <w:numFmt w:val="bullet"/>
      <w:lvlText w:val="■"/>
      <w:lvlJc w:val="left"/>
      <w:pPr>
        <w:ind w:left="4320" w:hanging="360"/>
      </w:pPr>
    </w:lvl>
    <w:lvl w:ilvl="6" w:tplc="ECFAC36E">
      <w:start w:val="1"/>
      <w:numFmt w:val="bullet"/>
      <w:lvlText w:val="●"/>
      <w:lvlJc w:val="left"/>
      <w:pPr>
        <w:ind w:left="5040" w:hanging="360"/>
      </w:pPr>
    </w:lvl>
    <w:lvl w:ilvl="7" w:tplc="040CA1D6">
      <w:start w:val="1"/>
      <w:numFmt w:val="bullet"/>
      <w:lvlText w:val="●"/>
      <w:lvlJc w:val="left"/>
      <w:pPr>
        <w:ind w:left="5760" w:hanging="360"/>
      </w:pPr>
    </w:lvl>
    <w:lvl w:ilvl="8" w:tplc="395CD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34442"/>
    <w:multiLevelType w:val="hybridMultilevel"/>
    <w:tmpl w:val="9D182180"/>
    <w:lvl w:ilvl="0" w:tplc="A0602946">
      <w:start w:val="1"/>
      <w:numFmt w:val="bullet"/>
      <w:lvlText w:val="•"/>
      <w:lvlJc w:val="left"/>
      <w:pPr>
        <w:ind w:left="560" w:hanging="280"/>
      </w:pPr>
    </w:lvl>
    <w:lvl w:ilvl="1" w:tplc="E280E77A">
      <w:numFmt w:val="decimal"/>
      <w:lvlText w:val=""/>
      <w:lvlJc w:val="left"/>
    </w:lvl>
    <w:lvl w:ilvl="2" w:tplc="DEC861B2">
      <w:numFmt w:val="decimal"/>
      <w:lvlText w:val=""/>
      <w:lvlJc w:val="left"/>
    </w:lvl>
    <w:lvl w:ilvl="3" w:tplc="6FA0C548">
      <w:numFmt w:val="decimal"/>
      <w:lvlText w:val=""/>
      <w:lvlJc w:val="left"/>
    </w:lvl>
    <w:lvl w:ilvl="4" w:tplc="048A99C2">
      <w:numFmt w:val="decimal"/>
      <w:lvlText w:val=""/>
      <w:lvlJc w:val="left"/>
    </w:lvl>
    <w:lvl w:ilvl="5" w:tplc="0BC26FF2">
      <w:numFmt w:val="decimal"/>
      <w:lvlText w:val=""/>
      <w:lvlJc w:val="left"/>
    </w:lvl>
    <w:lvl w:ilvl="6" w:tplc="3B327CC0">
      <w:numFmt w:val="decimal"/>
      <w:lvlText w:val=""/>
      <w:lvlJc w:val="left"/>
    </w:lvl>
    <w:lvl w:ilvl="7" w:tplc="4260CC32">
      <w:numFmt w:val="decimal"/>
      <w:lvlText w:val=""/>
      <w:lvlJc w:val="left"/>
    </w:lvl>
    <w:lvl w:ilvl="8" w:tplc="44DABF86">
      <w:numFmt w:val="decimal"/>
      <w:lvlText w:val=""/>
      <w:lvlJc w:val="left"/>
    </w:lvl>
  </w:abstractNum>
  <w:abstractNum w:abstractNumId="2" w15:restartNumberingAfterBreak="0">
    <w:nsid w:val="7A7D4FEA"/>
    <w:multiLevelType w:val="hybridMultilevel"/>
    <w:tmpl w:val="30BC1420"/>
    <w:lvl w:ilvl="0" w:tplc="70749346">
      <w:start w:val="1"/>
      <w:numFmt w:val="bullet"/>
      <w:lvlText w:val="◦"/>
      <w:lvlJc w:val="left"/>
      <w:pPr>
        <w:ind w:left="900" w:hanging="280"/>
      </w:pPr>
    </w:lvl>
    <w:lvl w:ilvl="1" w:tplc="50BCB07E">
      <w:numFmt w:val="decimal"/>
      <w:lvlText w:val=""/>
      <w:lvlJc w:val="left"/>
    </w:lvl>
    <w:lvl w:ilvl="2" w:tplc="6892207E">
      <w:numFmt w:val="decimal"/>
      <w:lvlText w:val=""/>
      <w:lvlJc w:val="left"/>
    </w:lvl>
    <w:lvl w:ilvl="3" w:tplc="CAF2575E">
      <w:numFmt w:val="decimal"/>
      <w:lvlText w:val=""/>
      <w:lvlJc w:val="left"/>
    </w:lvl>
    <w:lvl w:ilvl="4" w:tplc="4208AC50">
      <w:numFmt w:val="decimal"/>
      <w:lvlText w:val=""/>
      <w:lvlJc w:val="left"/>
    </w:lvl>
    <w:lvl w:ilvl="5" w:tplc="07407E1C">
      <w:numFmt w:val="decimal"/>
      <w:lvlText w:val=""/>
      <w:lvlJc w:val="left"/>
    </w:lvl>
    <w:lvl w:ilvl="6" w:tplc="87BCDFB2">
      <w:numFmt w:val="decimal"/>
      <w:lvlText w:val=""/>
      <w:lvlJc w:val="left"/>
    </w:lvl>
    <w:lvl w:ilvl="7" w:tplc="52A4F1D0">
      <w:numFmt w:val="decimal"/>
      <w:lvlText w:val=""/>
      <w:lvlJc w:val="left"/>
    </w:lvl>
    <w:lvl w:ilvl="8" w:tplc="63A4E442">
      <w:numFmt w:val="decimal"/>
      <w:lvlText w:val=""/>
      <w:lvlJc w:val="left"/>
    </w:lvl>
  </w:abstractNum>
  <w:num w:numId="1" w16cid:durableId="1525287211">
    <w:abstractNumId w:val="0"/>
    <w:lvlOverride w:ilvl="0">
      <w:startOverride w:val="1"/>
    </w:lvlOverride>
  </w:num>
  <w:num w:numId="2" w16cid:durableId="9935259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B7"/>
    <w:rsid w:val="001177E8"/>
    <w:rsid w:val="009B085F"/>
    <w:rsid w:val="009C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EB55"/>
  <w15:docId w15:val="{6578FC76-01F2-414B-AC28-BD36757B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Grote</cp:lastModifiedBy>
  <cp:revision>2</cp:revision>
  <dcterms:created xsi:type="dcterms:W3CDTF">2026-04-22T21:41:00Z</dcterms:created>
  <dcterms:modified xsi:type="dcterms:W3CDTF">2026-06-03T20:35:00Z</dcterms:modified>
</cp:coreProperties>
</file>