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A37" w14:textId="7D814006" w:rsidR="007E67B8" w:rsidRPr="004E5B54" w:rsidRDefault="007E67B8" w:rsidP="007E67B8">
      <w:pPr>
        <w:spacing w:line="360" w:lineRule="auto"/>
        <w:ind w:left="-426" w:firstLine="426"/>
        <w:jc w:val="center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МИНИСТЕРСТВО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ОБРАЗОВАНИЯ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И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НАУКИ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РОССИЙСКОЙ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ФЕДЕРАЦИИ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ГОСУДАРСТВЕННОЕ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АВТОНОМНОЕ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ПРОФЕССИОНАЛЬНОЕ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УЧРЕЖДЕНИЕ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СВЕРДЛОВСКОЙ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ОБЛАСТИ</w:t>
      </w:r>
    </w:p>
    <w:p w14:paraId="1DA0A421" w14:textId="3A731EC3" w:rsidR="007E67B8" w:rsidRPr="004E5B54" w:rsidRDefault="007E67B8" w:rsidP="009F7DAC">
      <w:pPr>
        <w:spacing w:after="3600" w:line="360" w:lineRule="auto"/>
        <w:ind w:hanging="1560"/>
        <w:jc w:val="center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Уральский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радиотехнический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коллеж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им.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А.С.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Попова</w:t>
      </w:r>
    </w:p>
    <w:p w14:paraId="5B3E3A40" w14:textId="27483E44" w:rsidR="00D82F96" w:rsidRPr="004E5B54" w:rsidRDefault="00EE2FBB" w:rsidP="00EE2FBB">
      <w:pPr>
        <w:spacing w:after="160" w:line="360" w:lineRule="auto"/>
        <w:ind w:left="-850"/>
        <w:jc w:val="center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t>РЕФЕРАТ</w:t>
      </w:r>
    </w:p>
    <w:p w14:paraId="446ACD4B" w14:textId="7C649437" w:rsidR="007E67B8" w:rsidRPr="004E5B54" w:rsidRDefault="007E67B8" w:rsidP="00405316">
      <w:pPr>
        <w:spacing w:line="360" w:lineRule="auto"/>
        <w:ind w:left="-851"/>
        <w:jc w:val="center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по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информатике</w:t>
      </w:r>
    </w:p>
    <w:p w14:paraId="50528119" w14:textId="2F2B84DB" w:rsidR="007E67B8" w:rsidRPr="004E5B54" w:rsidRDefault="007E67B8" w:rsidP="009F7DAC">
      <w:pPr>
        <w:spacing w:after="2640" w:line="360" w:lineRule="auto"/>
        <w:ind w:right="849"/>
        <w:jc w:val="center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на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тему: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«</w:t>
      </w:r>
      <w:r w:rsidR="003A425E" w:rsidRPr="004E5B54">
        <w:rPr>
          <w:sz w:val="28"/>
          <w:szCs w:val="28"/>
        </w:rPr>
        <w:t>Мониторы</w:t>
      </w:r>
      <w:r w:rsidRPr="004E5B54">
        <w:rPr>
          <w:color w:val="000000" w:themeColor="text1"/>
          <w:sz w:val="28"/>
          <w:szCs w:val="28"/>
        </w:rPr>
        <w:t>»</w:t>
      </w:r>
    </w:p>
    <w:p w14:paraId="082F8788" w14:textId="38A33E0A" w:rsidR="007E67B8" w:rsidRPr="004E5B54" w:rsidRDefault="007E67B8" w:rsidP="00D239DF">
      <w:pPr>
        <w:tabs>
          <w:tab w:val="left" w:pos="8647"/>
        </w:tabs>
        <w:spacing w:after="120"/>
        <w:ind w:right="566" w:firstLine="5812"/>
        <w:jc w:val="both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Выполнил:</w:t>
      </w:r>
    </w:p>
    <w:p w14:paraId="226F3204" w14:textId="362675A1" w:rsidR="007E67B8" w:rsidRPr="004E5B54" w:rsidRDefault="007E67B8" w:rsidP="00D239DF">
      <w:pPr>
        <w:ind w:left="5811" w:right="1474"/>
        <w:jc w:val="both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студент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2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курса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</w:p>
    <w:p w14:paraId="453B994E" w14:textId="025FF429" w:rsidR="00D239DF" w:rsidRPr="004E5B54" w:rsidRDefault="007E67B8" w:rsidP="00EE2FBB">
      <w:pPr>
        <w:ind w:left="5812" w:right="1416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группы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ми</w:t>
      </w:r>
      <w:r w:rsidR="006F74C3" w:rsidRPr="004E5B54">
        <w:rPr>
          <w:color w:val="000000" w:themeColor="text1"/>
          <w:sz w:val="28"/>
          <w:szCs w:val="28"/>
        </w:rPr>
        <w:t xml:space="preserve"> -</w:t>
      </w:r>
      <w:r w:rsidRPr="004E5B54">
        <w:rPr>
          <w:color w:val="000000" w:themeColor="text1"/>
          <w:sz w:val="28"/>
          <w:szCs w:val="28"/>
        </w:rPr>
        <w:t>201</w:t>
      </w:r>
    </w:p>
    <w:p w14:paraId="382525B7" w14:textId="2E9AC239" w:rsidR="00E10A81" w:rsidRPr="004E5B54" w:rsidRDefault="00D239DF" w:rsidP="00D239DF">
      <w:pPr>
        <w:spacing w:after="120"/>
        <w:ind w:left="5812" w:right="1416"/>
        <w:rPr>
          <w:color w:val="000000" w:themeColor="text1"/>
          <w:sz w:val="28"/>
          <w:szCs w:val="28"/>
        </w:rPr>
      </w:pPr>
      <w:proofErr w:type="spellStart"/>
      <w:r w:rsidRPr="004E5B54">
        <w:rPr>
          <w:sz w:val="28"/>
          <w:szCs w:val="28"/>
        </w:rPr>
        <w:t>Ракицкий</w:t>
      </w:r>
      <w:proofErr w:type="spellEnd"/>
      <w:r w:rsidRPr="004E5B54">
        <w:rPr>
          <w:sz w:val="28"/>
          <w:szCs w:val="28"/>
        </w:rPr>
        <w:t xml:space="preserve"> А.А</w:t>
      </w:r>
      <w:r w:rsidR="00D82F96" w:rsidRPr="004E5B54">
        <w:rPr>
          <w:color w:val="000000" w:themeColor="text1"/>
          <w:sz w:val="28"/>
          <w:szCs w:val="28"/>
        </w:rPr>
        <w:t xml:space="preserve"> </w:t>
      </w:r>
    </w:p>
    <w:p w14:paraId="5BCC88DC" w14:textId="1DAF670F" w:rsidR="007E67B8" w:rsidRPr="004E5B54" w:rsidRDefault="007E67B8" w:rsidP="00D239DF">
      <w:pPr>
        <w:spacing w:after="120"/>
        <w:ind w:left="1418" w:firstLine="4394"/>
        <w:jc w:val="both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Проверил: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</w:p>
    <w:p w14:paraId="50AB3C15" w14:textId="7373CEDE" w:rsidR="007E67B8" w:rsidRPr="004E5B54" w:rsidRDefault="007E67B8" w:rsidP="009F7DAC">
      <w:pPr>
        <w:spacing w:after="2160"/>
        <w:ind w:firstLine="5812"/>
        <w:jc w:val="both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Парфёнов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Денис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Вячеславович</w:t>
      </w:r>
    </w:p>
    <w:p w14:paraId="542CDB80" w14:textId="2D3CCFCB" w:rsidR="007E67B8" w:rsidRPr="004E5B54" w:rsidRDefault="007E67B8" w:rsidP="00405316">
      <w:pPr>
        <w:spacing w:line="360" w:lineRule="auto"/>
        <w:ind w:left="-142" w:hanging="284"/>
        <w:jc w:val="center"/>
        <w:rPr>
          <w:color w:val="000000" w:themeColor="text1"/>
          <w:sz w:val="28"/>
          <w:szCs w:val="28"/>
        </w:rPr>
      </w:pPr>
      <w:r w:rsidRPr="004E5B54">
        <w:rPr>
          <w:color w:val="000000" w:themeColor="text1"/>
          <w:sz w:val="28"/>
          <w:szCs w:val="28"/>
        </w:rPr>
        <w:t>Екатеринбург</w:t>
      </w:r>
      <w:r w:rsidR="006F74C3" w:rsidRPr="004E5B54">
        <w:rPr>
          <w:color w:val="000000" w:themeColor="text1"/>
          <w:sz w:val="28"/>
          <w:szCs w:val="28"/>
        </w:rPr>
        <w:t xml:space="preserve"> </w:t>
      </w:r>
      <w:r w:rsidRPr="004E5B54">
        <w:rPr>
          <w:color w:val="000000" w:themeColor="text1"/>
          <w:sz w:val="28"/>
          <w:szCs w:val="28"/>
        </w:rPr>
        <w:t>2023г.</w:t>
      </w:r>
    </w:p>
    <w:p w14:paraId="1FAD95DD" w14:textId="77777777" w:rsidR="004E5B54" w:rsidRPr="004E5B54" w:rsidRDefault="004E5B54" w:rsidP="004E5B54">
      <w:pPr>
        <w:spacing w:line="360" w:lineRule="auto"/>
        <w:jc w:val="center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-94606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B0F9B" w14:textId="77777777" w:rsidR="004E5B54" w:rsidRPr="004E5B54" w:rsidRDefault="004E5B54" w:rsidP="004E5B54">
          <w:pPr>
            <w:spacing w:line="360" w:lineRule="auto"/>
            <w:rPr>
              <w:sz w:val="28"/>
              <w:szCs w:val="28"/>
            </w:rPr>
          </w:pPr>
        </w:p>
        <w:p w14:paraId="7D72A2B8" w14:textId="77777777" w:rsidR="004E5B54" w:rsidRPr="004E5B54" w:rsidRDefault="004E5B54" w:rsidP="004E5B54">
          <w:pPr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4E5B54">
            <w:rPr>
              <w:sz w:val="28"/>
              <w:szCs w:val="28"/>
            </w:rPr>
            <w:fldChar w:fldCharType="begin"/>
          </w:r>
          <w:r w:rsidRPr="004E5B54">
            <w:rPr>
              <w:sz w:val="28"/>
              <w:szCs w:val="28"/>
            </w:rPr>
            <w:instrText xml:space="preserve"> TOC \o "1-3" \h \z \u </w:instrText>
          </w:r>
          <w:r w:rsidRPr="004E5B54">
            <w:rPr>
              <w:sz w:val="28"/>
              <w:szCs w:val="28"/>
            </w:rPr>
            <w:fldChar w:fldCharType="separate"/>
          </w:r>
          <w:hyperlink w:anchor="_Toc131080854" w:history="1">
            <w:r w:rsidRPr="004E5B54">
              <w:rPr>
                <w:noProof/>
                <w:color w:val="000000" w:themeColor="text1"/>
                <w:kern w:val="28"/>
                <w:sz w:val="28"/>
                <w:szCs w:val="28"/>
              </w:rPr>
              <w:t>Введение</w:t>
            </w:r>
            <w:r w:rsidRPr="004E5B54">
              <w:rPr>
                <w:noProof/>
                <w:webHidden/>
                <w:sz w:val="28"/>
                <w:szCs w:val="28"/>
              </w:rPr>
              <w:tab/>
            </w:r>
            <w:r w:rsidRPr="004E5B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5B54">
              <w:rPr>
                <w:noProof/>
                <w:webHidden/>
                <w:sz w:val="28"/>
                <w:szCs w:val="28"/>
              </w:rPr>
              <w:instrText xml:space="preserve"> PAGEREF _Toc131080854 \h </w:instrText>
            </w:r>
            <w:r w:rsidRPr="004E5B54">
              <w:rPr>
                <w:noProof/>
                <w:webHidden/>
                <w:sz w:val="28"/>
                <w:szCs w:val="28"/>
              </w:rPr>
            </w:r>
            <w:r w:rsidRPr="004E5B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E5B54">
              <w:rPr>
                <w:noProof/>
                <w:webHidden/>
                <w:sz w:val="28"/>
                <w:szCs w:val="28"/>
              </w:rPr>
              <w:t>3</w:t>
            </w:r>
            <w:r w:rsidRPr="004E5B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95EE3" w14:textId="77777777" w:rsidR="004E5B54" w:rsidRPr="004E5B54" w:rsidRDefault="004E5B54" w:rsidP="004E5B54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5" w:history="1">
            <w:r w:rsidRPr="004E5B54">
              <w:rPr>
                <w:noProof/>
                <w:color w:val="000000" w:themeColor="text1"/>
                <w:kern w:val="28"/>
                <w:sz w:val="28"/>
                <w:szCs w:val="28"/>
              </w:rPr>
              <w:t>2 Виды мониторов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_Toc131080855 \h </w:instrTex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19EF9F" w14:textId="77777777" w:rsidR="004E5B54" w:rsidRPr="004E5B54" w:rsidRDefault="004E5B54" w:rsidP="004E5B54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6" w:history="1">
            <w:r w:rsidRPr="004E5B54">
              <w:rPr>
                <w:noProof/>
                <w:color w:val="000000" w:themeColor="text1"/>
                <w:sz w:val="28"/>
                <w:szCs w:val="28"/>
                <w:lang w:val="en-US"/>
              </w:rPr>
              <w:t>2.1 Катодно-лучевые мониторы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instrText xml:space="preserve"> PAGEREF _Toc131080856 \h </w:instrTex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>4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hyperlink>
        </w:p>
        <w:p w14:paraId="2D0A99B4" w14:textId="77777777" w:rsidR="004E5B54" w:rsidRPr="004E5B54" w:rsidRDefault="004E5B54" w:rsidP="004E5B54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7" w:history="1">
            <w:r w:rsidRPr="004E5B54">
              <w:rPr>
                <w:noProof/>
                <w:color w:val="000000" w:themeColor="text1"/>
                <w:sz w:val="28"/>
                <w:szCs w:val="28"/>
                <w:lang w:val="en-US"/>
              </w:rPr>
              <w:t>2.2 Жидкокристаллические мониторы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instrText xml:space="preserve"> PAGEREF _Toc131080857 \h </w:instrTex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>7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hyperlink>
        </w:p>
        <w:p w14:paraId="0AB75A72" w14:textId="1EB2D621" w:rsidR="004E5B54" w:rsidRPr="004E5B54" w:rsidRDefault="004E5B54" w:rsidP="004E5B54">
          <w:pPr>
            <w:tabs>
              <w:tab w:val="right" w:leader="dot" w:pos="9628"/>
            </w:tabs>
            <w:ind w:left="200"/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8" w:history="1">
            <w:r w:rsidRPr="004E5B54">
              <w:rPr>
                <w:noProof/>
                <w:color w:val="000000" w:themeColor="text1"/>
                <w:sz w:val="28"/>
                <w:szCs w:val="28"/>
                <w:lang w:val="en-US"/>
              </w:rPr>
              <w:t>2.3 Газоразрядные или плазменные панели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ab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instrText xml:space="preserve"> PAGEREF _Toc131080858 \h </w:instrTex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t>8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hyperlink>
        </w:p>
        <w:p w14:paraId="371588E7" w14:textId="77777777" w:rsidR="004E5B54" w:rsidRPr="004E5B54" w:rsidRDefault="004E5B54" w:rsidP="004E5B54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59" w:history="1">
            <w:r w:rsidRPr="004E5B54">
              <w:rPr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_Toc131080859 \h </w:instrTex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31D651" w14:textId="77777777" w:rsidR="004E5B54" w:rsidRPr="004E5B54" w:rsidRDefault="004E5B54" w:rsidP="004E5B54">
          <w:pPr>
            <w:tabs>
              <w:tab w:val="right" w:leader="dot" w:pos="9628"/>
            </w:tabs>
            <w:rPr>
              <w:rFonts w:eastAsiaTheme="minorEastAsia"/>
              <w:noProof/>
              <w:color w:val="000000" w:themeColor="text1"/>
              <w:sz w:val="28"/>
              <w:szCs w:val="28"/>
            </w:rPr>
          </w:pPr>
          <w:hyperlink w:anchor="_Toc131080860" w:history="1">
            <w:r w:rsidRPr="004E5B54">
              <w:rPr>
                <w:noProof/>
                <w:color w:val="000000" w:themeColor="text1"/>
                <w:sz w:val="28"/>
                <w:szCs w:val="28"/>
              </w:rPr>
              <w:t>Список используемой литературы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_Toc131080860 \h </w:instrTex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4E5B54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B7D367" w14:textId="77777777" w:rsidR="004E5B54" w:rsidRPr="004E5B54" w:rsidRDefault="004E5B54" w:rsidP="004E5B54">
          <w:pPr>
            <w:spacing w:line="360" w:lineRule="auto"/>
            <w:rPr>
              <w:b/>
              <w:bCs/>
              <w:sz w:val="28"/>
              <w:szCs w:val="28"/>
            </w:rPr>
          </w:pPr>
          <w:r w:rsidRPr="004E5B54">
            <w:rPr>
              <w:sz w:val="28"/>
              <w:szCs w:val="28"/>
            </w:rPr>
            <w:fldChar w:fldCharType="end"/>
          </w:r>
        </w:p>
      </w:sdtContent>
    </w:sdt>
    <w:p w14:paraId="1101076A" w14:textId="51F98D8A" w:rsidR="009F7DAC" w:rsidRPr="004E5B54" w:rsidRDefault="009F7DAC" w:rsidP="004E5B54">
      <w:pPr>
        <w:spacing w:line="360" w:lineRule="auto"/>
        <w:rPr>
          <w:b/>
          <w:bCs/>
          <w:sz w:val="28"/>
          <w:szCs w:val="28"/>
        </w:rPr>
      </w:pPr>
      <w:r w:rsidRPr="004E5B54">
        <w:rPr>
          <w:sz w:val="28"/>
          <w:szCs w:val="28"/>
        </w:rPr>
        <w:br w:type="page"/>
      </w:r>
    </w:p>
    <w:p w14:paraId="6F831729" w14:textId="1A899CFE" w:rsidR="009F7DAC" w:rsidRPr="004E5B54" w:rsidRDefault="003A425E" w:rsidP="003A425E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lastRenderedPageBreak/>
        <w:t>Введение</w:t>
      </w:r>
    </w:p>
    <w:p w14:paraId="00664E7D" w14:textId="07568A41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Монитор (дисплей) компьютера </w:t>
      </w:r>
      <w:r w:rsidRPr="004E5B54">
        <w:rPr>
          <w:sz w:val="28"/>
          <w:szCs w:val="28"/>
        </w:rPr>
        <w:t>— это</w:t>
      </w:r>
      <w:r w:rsidRPr="004E5B54">
        <w:rPr>
          <w:sz w:val="28"/>
          <w:szCs w:val="28"/>
        </w:rPr>
        <w:t xml:space="preserve"> устройство, предназначенное для отображения на экране текстовой и графической информации. Это самая важная часть персонального компьютера. Мы постоянно контактируем с экраном во время работы. Его размер и качество определяют, насколько комфортным он будет для наших глаз. Монитор должен быть максимально безопасен для Вашего здоровья с точки зрения количества возможного облучения. Она также должна позволять комфортно работать и предоставлять пользователю высококачественные изображения.</w:t>
      </w:r>
    </w:p>
    <w:p w14:paraId="6FDDD285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До пятидесятых годов компьютеры выводили информацию только на устройство печати. В то время компьютеры часто оснащались осциллографами, но они использовались не для отображения информации, а для проверки электронных схем компьютера. Впервые осциллоскоп электронно-лучевой трубки был использован для отображения графической информации на компьютере EDASC (Electronic </w:t>
      </w:r>
      <w:proofErr w:type="spellStart"/>
      <w:r w:rsidRPr="004E5B54">
        <w:rPr>
          <w:sz w:val="28"/>
          <w:szCs w:val="28"/>
        </w:rPr>
        <w:t>Delay</w:t>
      </w:r>
      <w:proofErr w:type="spellEnd"/>
      <w:r w:rsidRPr="004E5B54">
        <w:rPr>
          <w:sz w:val="28"/>
          <w:szCs w:val="28"/>
        </w:rPr>
        <w:t xml:space="preserve"> Storage </w:t>
      </w:r>
      <w:proofErr w:type="spellStart"/>
      <w:r w:rsidRPr="004E5B54">
        <w:rPr>
          <w:sz w:val="28"/>
          <w:szCs w:val="28"/>
        </w:rPr>
        <w:t>Automatic</w:t>
      </w:r>
      <w:proofErr w:type="spellEnd"/>
      <w:r w:rsidRPr="004E5B54">
        <w:rPr>
          <w:sz w:val="28"/>
          <w:szCs w:val="28"/>
        </w:rPr>
        <w:t xml:space="preserve"> Computer) в 1950 году в Кембриджском университете в Англии. Через полтора года английский ученый Кристофер </w:t>
      </w:r>
      <w:proofErr w:type="spellStart"/>
      <w:r w:rsidRPr="004E5B54">
        <w:rPr>
          <w:sz w:val="28"/>
          <w:szCs w:val="28"/>
        </w:rPr>
        <w:t>Стретчей</w:t>
      </w:r>
      <w:proofErr w:type="spellEnd"/>
      <w:r w:rsidRPr="004E5B54">
        <w:rPr>
          <w:sz w:val="28"/>
          <w:szCs w:val="28"/>
        </w:rPr>
        <w:t xml:space="preserve"> написал программу для компьютера Mark 1, которая играла в шашки и отображала информацию на экране.</w:t>
      </w:r>
    </w:p>
    <w:p w14:paraId="0CB886D5" w14:textId="1322632C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Настоящий прорыв в отображении графической информации на экране произошел в Америке в военном проекте на базе компьютера </w:t>
      </w:r>
      <w:proofErr w:type="spellStart"/>
      <w:r w:rsidRPr="004E5B54">
        <w:rPr>
          <w:sz w:val="28"/>
          <w:szCs w:val="28"/>
        </w:rPr>
        <w:t>Vortex</w:t>
      </w:r>
      <w:proofErr w:type="spellEnd"/>
      <w:r w:rsidRPr="004E5B54">
        <w:rPr>
          <w:sz w:val="28"/>
          <w:szCs w:val="28"/>
        </w:rPr>
        <w:t>. Этот компьютер использовался для записи информации о самолетах, проникающих в воздушное пространство США. Первая демонстрация "Вихря" состоялась 20 апреля 1951 года: РЛС передавала информацию о положении самолета на компьютер, который передавал на экран информацию о положении самолета-мишени, отображаемую в виде точки и буквы T (Цель). Это был первый крупный проект по использованию электронно-лучевой трубки для отображения графической информации.</w:t>
      </w:r>
    </w:p>
    <w:p w14:paraId="29435173" w14:textId="77777777" w:rsidR="003A425E" w:rsidRPr="004E5B54" w:rsidRDefault="003A425E">
      <w:pPr>
        <w:rPr>
          <w:sz w:val="28"/>
          <w:szCs w:val="28"/>
        </w:rPr>
      </w:pPr>
      <w:r w:rsidRPr="004E5B54">
        <w:rPr>
          <w:sz w:val="28"/>
          <w:szCs w:val="28"/>
        </w:rPr>
        <w:br w:type="page"/>
      </w:r>
    </w:p>
    <w:p w14:paraId="649DC1D8" w14:textId="7ED4F69B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720" w:lineRule="auto"/>
        <w:ind w:firstLine="709"/>
        <w:jc w:val="both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lastRenderedPageBreak/>
        <w:t>Разновидности мониторов</w:t>
      </w:r>
    </w:p>
    <w:p w14:paraId="3F1F4E10" w14:textId="1CF6498F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t>2.1 Катодно-лучевые мониторы</w:t>
      </w:r>
    </w:p>
    <w:p w14:paraId="2AED6744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Первыми электронно-лучевыми мониторами были векторные. В мониторах этого типа электронный пучок создает на экране линии, которые перемещаются непосредственно из одного набора координат в другой. По этой причине нет необходимости делить экран на пиксели. Позже появились мониторы с растровым сканированием. В них электронный пучок сканирует экран слева направо и сверху вниз, каждый раз сметая всю поверхность экрана.</w:t>
      </w:r>
    </w:p>
    <w:p w14:paraId="709F6C53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Следующим шагом в развитии мониторов с электронным пучком был цветной экран, который требовал использования трех электронных пучков вместо одного. Каждый из них выделил определенные точки на поверхности дисплея.</w:t>
      </w:r>
    </w:p>
    <w:p w14:paraId="6AAF9588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Это происходит потому, что электронно-лучевые мониторы (ЭЛТ) имеют свои собственные характеристики, которые либо усиливают, либо ухудшают вычислительный опыт. Одной из главных особенностей такого монитора является частота обновления. Для ЭЛТ-мониторов частота обновления составляет 85 Гц. Это значение указывает, сколько раз в секунду обновляется изображение на экране.</w:t>
      </w:r>
    </w:p>
    <w:p w14:paraId="6D08763E" w14:textId="571B5634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При низкой частоте обновления, ваши глаза начнут замечать мерцание экрана и быстро устают. Лучшая частота обновления - 100 Гц, если она выше, человеческий глаз не будет воспринимать разницу между 100 Гц и 200 Гц. Еще одна важная вещь для работы с компьютером </w:t>
      </w:r>
      <w:r w:rsidRPr="004E5B54">
        <w:rPr>
          <w:color w:val="000000"/>
          <w:sz w:val="28"/>
          <w:szCs w:val="28"/>
        </w:rPr>
        <w:t>— это</w:t>
      </w:r>
      <w:r w:rsidRPr="004E5B54">
        <w:rPr>
          <w:color w:val="000000"/>
          <w:sz w:val="28"/>
          <w:szCs w:val="28"/>
        </w:rPr>
        <w:t xml:space="preserve"> разрешение экрана. Это происходит потому, что если разрешение слишком низкое, иконки на экране будут слишком большими и не поместятся на экране, а если разрешение слишком высокое, то иконки и символы будут слишком маленькими. В результате ваши глаза быстро устанут. Ниже приведена таблица рекомендуемых и максимальных разрешений.</w:t>
      </w:r>
    </w:p>
    <w:p w14:paraId="78AD21AE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Есть еще один параметр монитора - "шаг маски" или "зерно". Дело в том, что в цветных мониторах и экранах телевизоров внутренне покрыты </w:t>
      </w:r>
      <w:r w:rsidRPr="004E5B54">
        <w:rPr>
          <w:color w:val="000000"/>
          <w:sz w:val="28"/>
          <w:szCs w:val="28"/>
        </w:rPr>
        <w:lastRenderedPageBreak/>
        <w:t>мельчайшими частицами фосфора трех цветов - красного, зеленого и синего свечения. Три частицы рядом друг с другом образуют триаду. Когда мы смотрим сквозь увеличительное стекло на экран, светящийся белым цветом, мы видим, что в реальности частицы трех цветов светятся, соединяясь в белый цвет.</w:t>
      </w:r>
    </w:p>
    <w:p w14:paraId="24F2057A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Все остальные цвета создаются триадой и интенсивность их свечения, например, если светятся только красные и зеленые элементы триады, то мы видим желтый цвет. Для управления свечением каждого элемента триады используются три электронных пучка, которые обходят все триады с частотой размахивания. Что произойдет, так это то, что каждый луч попадет в точный элемент триады, через фосфорное покрытие экрана, помещенное на специальную решетку, доставая до которой луч отклоняется точно в ваш элемент триады.</w:t>
      </w:r>
    </w:p>
    <w:p w14:paraId="73C8D722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В результате мы видим, что экран цветного монитора, в отличие от монохромного, где люминофорное покрытие однородное и твердое, имеет зернистую структуру. Размер этих "зерен" отвечает за то, насколько четким будет изображение - чем меньше "зерен", тем четче будет изображение и наоборот. Первые цветные мониторы имели размер зерен 0,42 мм.</w:t>
      </w:r>
    </w:p>
    <w:p w14:paraId="7AF22DEE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С появлением графических режимов высокого разрешения эти мониторы стали непригодны для использования: мелкие детали, например, тонкие вертикальные полоски, становились зазубренными и ослепляющими. Позже появились трубы с "зерном" 0,31 мм, а затем 0,28 мм. Сегодня наиболее широко используется значение 0,27 мм, но в более дорогих моделях используются трубы с еще меньшим размером зерна - 0,2-0,24 мм.</w:t>
      </w:r>
    </w:p>
    <w:p w14:paraId="37D909F5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C5FD7A5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Очень важным параметром монитора является безопасность. Если бы мы не использовали специальные меры безопасности, монитор подвергал бы нас различным вредным излучениям. Например, монитор с электронной лучевой трубкой производит рентгеновские снимки. Однако в современных мониторах он незначителен, так как надежно экранирован. Но совсем недавно в продаже </w:t>
      </w:r>
      <w:r w:rsidRPr="004E5B54">
        <w:rPr>
          <w:color w:val="000000"/>
          <w:sz w:val="28"/>
          <w:szCs w:val="28"/>
        </w:rPr>
        <w:lastRenderedPageBreak/>
        <w:t>появилось много защитных экранов, которые являются не роскошью для старых мониторов, а средством защиты.</w:t>
      </w:r>
    </w:p>
    <w:p w14:paraId="23E08E0A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Как и любое электрическое устройство, монитор генерирует электромагнитное излучение. Он также генерирует электростатическое поле, которое вызывает осаждение пыли на лице, шее и руках. Это может вызвать аллергическую реакцию у человека. К счастью, защита от этих вредных последствий стала более совершенной по мере принятия ряда стандартов.</w:t>
      </w:r>
    </w:p>
    <w:p w14:paraId="78B5D8D7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Если монитор имеет этикетку или наклейку по ISO 95, ISO 99, ISO 03, вы можете работать с ним, не опасаясь за свое здоровье (в пределах разумного). На сегодняшний день стандарты 1995-99год уже устарели, а самым безопасным стандартом является ISO 03 (2003 год).</w:t>
      </w:r>
    </w:p>
    <w:p w14:paraId="734CADAF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Электромагнитное излучение сначала ограничивалось пределами, безопасными для человека в стандарте MPR II. Они были ужесточены в последующих стандартах. Начиная с ISO 95, к монитору предъявляются экологические и эргономические требования. Это связано с тем, что стандарт TSO 99 также предъявляет строгие требования к качеству изображения с точки зрения параметров яркости, контрастности, мерцания и отсутствия бликов на мониторе. Монитор должен иметь возможность регулировать параметры изображения. Кроме того, монитор должен соответствовать европейским стандартам пожарной и электрической безопасности.</w:t>
      </w:r>
    </w:p>
    <w:p w14:paraId="5FAFFCE5" w14:textId="160003BA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Еще одной особенностью ЭЛТ-мониторов является несогласованность лучей. Этот термин относится к отклонению красного и синего пучков электронов от центрирующего зеленого. Это отклонение предотвращает появление четких цветов и четких изображений. Существует различие между статическим и динамическим смещением. Статика </w:t>
      </w:r>
      <w:r w:rsidRPr="004E5B54">
        <w:rPr>
          <w:color w:val="000000"/>
          <w:sz w:val="28"/>
          <w:szCs w:val="28"/>
        </w:rPr>
        <w:t>— это</w:t>
      </w:r>
      <w:r w:rsidRPr="004E5B54">
        <w:rPr>
          <w:color w:val="000000"/>
          <w:sz w:val="28"/>
          <w:szCs w:val="28"/>
        </w:rPr>
        <w:t xml:space="preserve"> смещение трех цветов на экране и обычно происходит из-за ошибки при сборке электронно-лучевой трубки. Динамическое сглаживание </w:t>
      </w:r>
      <w:r w:rsidRPr="004E5B54">
        <w:rPr>
          <w:color w:val="000000"/>
          <w:sz w:val="28"/>
          <w:szCs w:val="28"/>
        </w:rPr>
        <w:t>— это</w:t>
      </w:r>
      <w:r w:rsidRPr="004E5B54">
        <w:rPr>
          <w:color w:val="000000"/>
          <w:sz w:val="28"/>
          <w:szCs w:val="28"/>
        </w:rPr>
        <w:t xml:space="preserve"> сглаживание трех цветов по краям и четкое изображение в центре.</w:t>
      </w:r>
    </w:p>
    <w:p w14:paraId="7D85D3CD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Также важна поверхность экрана и форма экрана (сферическая или плоская, которая меньше искажает). Экраны мониторов CR могут иметь </w:t>
      </w:r>
      <w:r w:rsidRPr="004E5B54">
        <w:rPr>
          <w:color w:val="000000"/>
          <w:sz w:val="28"/>
          <w:szCs w:val="28"/>
        </w:rPr>
        <w:lastRenderedPageBreak/>
        <w:t>различные покрытия, улучшающие качество изображения и потребительские свойства монитора. Электронно-лучевые мониторы являются относительно современными и недорогими устройствами. Они имеют отличную яркость изображения и высокую контрастность, низкую цену, что делает их доступными по цене. Однако у них есть и недостатки. Они достаточно большие, имеют высокое энергопотребление и высокий уровень выбросов загрязняющих веществ.</w:t>
      </w:r>
    </w:p>
    <w:p w14:paraId="03FF9E3A" w14:textId="2470AD45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E5B54">
        <w:rPr>
          <w:b/>
          <w:bCs/>
          <w:color w:val="000000"/>
          <w:sz w:val="28"/>
          <w:szCs w:val="28"/>
        </w:rPr>
        <w:t>2.2 Жидкокристаллические мониторы</w:t>
      </w:r>
    </w:p>
    <w:p w14:paraId="553878B0" w14:textId="3DDE7362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Жидкокристаллические мониторы</w:t>
      </w:r>
      <w:r w:rsidRPr="004E5B54">
        <w:rPr>
          <w:color w:val="000000"/>
          <w:sz w:val="28"/>
          <w:szCs w:val="28"/>
        </w:rPr>
        <w:t xml:space="preserve"> — это</w:t>
      </w:r>
      <w:r w:rsidRPr="004E5B54">
        <w:rPr>
          <w:color w:val="000000"/>
          <w:sz w:val="28"/>
          <w:szCs w:val="28"/>
        </w:rPr>
        <w:t xml:space="preserve"> другой тип ЖК-мониторов. Первые жидкокристаллические материалы были открыты более 100 лет назад австрийским ученым Ф. </w:t>
      </w:r>
      <w:proofErr w:type="spellStart"/>
      <w:r w:rsidRPr="004E5B54">
        <w:rPr>
          <w:color w:val="000000"/>
          <w:sz w:val="28"/>
          <w:szCs w:val="28"/>
        </w:rPr>
        <w:t>Ренитцером</w:t>
      </w:r>
      <w:proofErr w:type="spellEnd"/>
      <w:r w:rsidRPr="004E5B54">
        <w:rPr>
          <w:color w:val="000000"/>
          <w:sz w:val="28"/>
          <w:szCs w:val="28"/>
        </w:rPr>
        <w:t>. Со временем было обнаружено большое количество материалов, которые могут быть использованы в качестве жидкокристаллических модуляторов, но практическое применение технологии началось сравнительно недавно.</w:t>
      </w:r>
    </w:p>
    <w:p w14:paraId="727AE63B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Технология ЖК-дисплея основана на уникальных свойствах жидких кристаллов, которые одновременно обладают определенными свойствами как жидкости (например, текучестью), так и твердых кристаллов (в частности, анизотропией (от греческого </w:t>
      </w:r>
      <w:proofErr w:type="spellStart"/>
      <w:r w:rsidRPr="004E5B54">
        <w:rPr>
          <w:color w:val="000000"/>
          <w:sz w:val="28"/>
          <w:szCs w:val="28"/>
          <w:lang w:val="en-US"/>
        </w:rPr>
        <w:t>anisos</w:t>
      </w:r>
      <w:proofErr w:type="spellEnd"/>
      <w:r w:rsidRPr="004E5B54">
        <w:rPr>
          <w:color w:val="000000"/>
          <w:sz w:val="28"/>
          <w:szCs w:val="28"/>
        </w:rPr>
        <w:t xml:space="preserve"> - неравномерностью и </w:t>
      </w:r>
      <w:proofErr w:type="spellStart"/>
      <w:r w:rsidRPr="004E5B54">
        <w:rPr>
          <w:color w:val="000000"/>
          <w:sz w:val="28"/>
          <w:szCs w:val="28"/>
        </w:rPr>
        <w:t>тропосом</w:t>
      </w:r>
      <w:proofErr w:type="spellEnd"/>
      <w:r w:rsidRPr="004E5B54">
        <w:rPr>
          <w:color w:val="000000"/>
          <w:sz w:val="28"/>
          <w:szCs w:val="28"/>
        </w:rPr>
        <w:t xml:space="preserve"> - направлением - направленностью свойств среды). Анизотропия типична, например, для механических, оптических, магнитных, электрических и т.д. свойств кристаллов). свойства кристаллов).</w:t>
      </w:r>
    </w:p>
    <w:p w14:paraId="6FDF4DA8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В ЖК-панелях используются так называемые </w:t>
      </w:r>
      <w:proofErr w:type="spellStart"/>
      <w:r w:rsidRPr="004E5B54">
        <w:rPr>
          <w:color w:val="000000"/>
          <w:sz w:val="28"/>
          <w:szCs w:val="28"/>
        </w:rPr>
        <w:t>нематические</w:t>
      </w:r>
      <w:proofErr w:type="spellEnd"/>
      <w:r w:rsidRPr="004E5B54">
        <w:rPr>
          <w:color w:val="000000"/>
          <w:sz w:val="28"/>
          <w:szCs w:val="28"/>
        </w:rPr>
        <w:t xml:space="preserve"> кристаллы, молекулы которых имеют форму удлиненных пластин, соединенных витыми спиралями. Кроме кристаллов, </w:t>
      </w:r>
      <w:r w:rsidRPr="004E5B54">
        <w:rPr>
          <w:color w:val="000000"/>
          <w:sz w:val="28"/>
          <w:szCs w:val="28"/>
          <w:lang w:val="en-US"/>
        </w:rPr>
        <w:t>LCD</w:t>
      </w:r>
      <w:r w:rsidRPr="004E5B54">
        <w:rPr>
          <w:color w:val="000000"/>
          <w:sz w:val="28"/>
          <w:szCs w:val="28"/>
        </w:rPr>
        <w:t>-ячейка содержит прозрачные электроды и поляризаторы. При подаче напряжения на электроды спирали распрямляются. Используя поляризаторы на входе и выходе, можно использовать такой эффект разматывания спирали, как электрически управляемый клапан, который пропускает свет внутрь и наружу.   ЖК-экран состоит из матрицы ЖК-элементов. Для получения изображения необходимо обратить внимание на отдельные элементы ЖК-дисплея.</w:t>
      </w:r>
    </w:p>
    <w:p w14:paraId="64B31958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lastRenderedPageBreak/>
        <w:t>Существует два основных метода адресации и, соответственно, два типа матриц: пассивный и активный. В пассивной матрице пиксель активируется путем подачи напряжения на проводники электродов ряда и колонны. В этом случае электрическое поле возникает не только на пересечении адресных проводников, но и вдоль всего пути распространения тока, что не обеспечивает высокой контрастности.</w:t>
      </w:r>
    </w:p>
    <w:p w14:paraId="45E033CA" w14:textId="0FF6BC1D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>В активной матрице каждый пиксель управляется различным электронным переключателем для достижения высокой контрастности. Активные датчики, как правило, основаны на тонкопленочных транзисторах (</w:t>
      </w:r>
      <w:r w:rsidRPr="004E5B54">
        <w:rPr>
          <w:color w:val="000000"/>
          <w:sz w:val="28"/>
          <w:szCs w:val="28"/>
          <w:lang w:val="en-US"/>
        </w:rPr>
        <w:t>TFT</w:t>
      </w:r>
      <w:r w:rsidRPr="004E5B54">
        <w:rPr>
          <w:color w:val="000000"/>
          <w:sz w:val="28"/>
          <w:szCs w:val="28"/>
        </w:rPr>
        <w:t xml:space="preserve">). </w:t>
      </w:r>
      <w:r w:rsidRPr="004E5B54">
        <w:rPr>
          <w:color w:val="000000"/>
          <w:sz w:val="28"/>
          <w:szCs w:val="28"/>
          <w:lang w:val="en-US"/>
        </w:rPr>
        <w:t>TFT</w:t>
      </w:r>
      <w:r w:rsidRPr="004E5B54">
        <w:rPr>
          <w:color w:val="000000"/>
          <w:sz w:val="28"/>
          <w:szCs w:val="28"/>
        </w:rPr>
        <w:t xml:space="preserve">-экраны, также называемые экранами с активной матрицей, имеют самое высокое разрешение среди </w:t>
      </w:r>
      <w:r w:rsidRPr="004E5B54">
        <w:rPr>
          <w:color w:val="000000"/>
          <w:sz w:val="28"/>
          <w:szCs w:val="28"/>
        </w:rPr>
        <w:t>плоско панельных</w:t>
      </w:r>
      <w:r w:rsidRPr="004E5B54">
        <w:rPr>
          <w:color w:val="000000"/>
          <w:sz w:val="28"/>
          <w:szCs w:val="28"/>
        </w:rPr>
        <w:t xml:space="preserve"> дисплеев и широко используются в ноутбуках, автомобильных навигационных устройствах и различных цифровых приставках.</w:t>
      </w:r>
    </w:p>
    <w:p w14:paraId="452F98A9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E5B54">
        <w:rPr>
          <w:color w:val="000000"/>
          <w:sz w:val="28"/>
          <w:szCs w:val="28"/>
        </w:rPr>
        <w:t xml:space="preserve">ЖК-дисплей не излучает свет, а действует как оптический затвор. Поэтому для воспроизведения изображения требуется источник света за ЖК-панелью. Срок службы внутреннего источника света </w:t>
      </w:r>
      <w:r w:rsidRPr="004E5B54">
        <w:rPr>
          <w:color w:val="000000"/>
          <w:sz w:val="28"/>
          <w:szCs w:val="28"/>
          <w:lang w:val="en-US"/>
        </w:rPr>
        <w:t>TFT</w:t>
      </w:r>
      <w:r w:rsidRPr="004E5B54">
        <w:rPr>
          <w:color w:val="000000"/>
          <w:sz w:val="28"/>
          <w:szCs w:val="28"/>
        </w:rPr>
        <w:t xml:space="preserve"> ЖК-монитора зависит от его типа. Обычно источники света для 15-дюймовых мониторов теряют около 50% своей первоначальной яркости через 20 000 часов.</w:t>
      </w:r>
    </w:p>
    <w:p w14:paraId="2981DB39" w14:textId="08F694AD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t>2.3 Газоразрядные или плазменные панели</w:t>
      </w:r>
    </w:p>
    <w:p w14:paraId="7FB4466A" w14:textId="2AFF919C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Принцип работы плазменных панелей основан на свечении специальных люминофоров (фосфоресцирующих материалов) под воздействием ультрафиолетового света. Это излучение, в свою очередь, вырабатывается во время электрического разряда в сильно разбавленном газе.</w:t>
      </w:r>
    </w:p>
    <w:p w14:paraId="41FE4E03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Во время такого разряда между электродами с управляющим напряжением находится проводящая "струна", состоящая из молекул ионизированного газа (плазмы) (аналогичный принцип работы реализован во флуоресцентных лампах - газ в лампе (стеклянная трубка) начинает светиться при прохождении через нее напряжения). Поэтому газоразрядные панели, основанные на этом принципе, назывались "газоразрядными" или "плазменными". Применяя контрольные сигналы к вертикальным и горизонтальным проводникам, прикрепленным к </w:t>
      </w:r>
      <w:r w:rsidRPr="004E5B54">
        <w:rPr>
          <w:sz w:val="28"/>
          <w:szCs w:val="28"/>
        </w:rPr>
        <w:lastRenderedPageBreak/>
        <w:t>внутренней стороне стеклянной панели, схема управления панели выполняет "линейное" или "рамочное" сканирование телевизионного изображения.</w:t>
      </w:r>
    </w:p>
    <w:p w14:paraId="5403AC85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При этом яркость каждого элемента изображения определяется временем свечения соответствующей "ячейки" плазменного экрана: самые яркие элементы "горят" постоянно, а в самых темных областях они вообще не "светятся". Яркие участки изображения на PDP (</w:t>
      </w:r>
      <w:proofErr w:type="spellStart"/>
      <w:r w:rsidRPr="004E5B54">
        <w:rPr>
          <w:sz w:val="28"/>
          <w:szCs w:val="28"/>
        </w:rPr>
        <w:t>Plasma</w:t>
      </w:r>
      <w:proofErr w:type="spellEnd"/>
      <w:r w:rsidRPr="004E5B54">
        <w:rPr>
          <w:sz w:val="28"/>
          <w:szCs w:val="28"/>
        </w:rPr>
        <w:t xml:space="preserve"> Display </w:t>
      </w:r>
      <w:proofErr w:type="spellStart"/>
      <w:r w:rsidRPr="004E5B54">
        <w:rPr>
          <w:sz w:val="28"/>
          <w:szCs w:val="28"/>
        </w:rPr>
        <w:t>Panel</w:t>
      </w:r>
      <w:proofErr w:type="spellEnd"/>
      <w:r w:rsidRPr="004E5B54">
        <w:rPr>
          <w:sz w:val="28"/>
          <w:szCs w:val="28"/>
        </w:rPr>
        <w:t>) равномерно подсвечиваются, чтобы изображение не мерцало, что выгодно отличается от "изображения" на обычном экране кинескопа.</w:t>
      </w:r>
    </w:p>
    <w:p w14:paraId="2BFE4595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Плазменные панели создаются путем заполнения инертным газом пространства между двумя стеклянными поверхностями. Все пространство разделено на несколько пикселей (элементов изображения), каждый из которых состоит из трех </w:t>
      </w:r>
      <w:proofErr w:type="spellStart"/>
      <w:r w:rsidRPr="004E5B54">
        <w:rPr>
          <w:sz w:val="28"/>
          <w:szCs w:val="28"/>
        </w:rPr>
        <w:t>субпикселей</w:t>
      </w:r>
      <w:proofErr w:type="spellEnd"/>
      <w:r w:rsidRPr="004E5B54">
        <w:rPr>
          <w:sz w:val="28"/>
          <w:szCs w:val="28"/>
        </w:rPr>
        <w:t xml:space="preserve">, соответствующих одному из трех цветов (красному, зеленому и синему) (см. рисунок). Комбинируя эти три цвета, можно воспроизвести любой другой цвет. Каждый </w:t>
      </w:r>
      <w:proofErr w:type="spellStart"/>
      <w:r w:rsidRPr="004E5B54">
        <w:rPr>
          <w:sz w:val="28"/>
          <w:szCs w:val="28"/>
        </w:rPr>
        <w:t>субпиксель</w:t>
      </w:r>
      <w:proofErr w:type="spellEnd"/>
      <w:r w:rsidRPr="004E5B54">
        <w:rPr>
          <w:sz w:val="28"/>
          <w:szCs w:val="28"/>
        </w:rPr>
        <w:t xml:space="preserve"> содержит небольшие прозрачные электроды, на которые подается высокочастотное напряжение.</w:t>
      </w:r>
    </w:p>
    <w:p w14:paraId="54C021BF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Под влиянием этого напряжения происходит электрический разряд. Взаимодействие плазменного газового разряда с частицами фосфора в каждом </w:t>
      </w:r>
      <w:proofErr w:type="spellStart"/>
      <w:r w:rsidRPr="004E5B54">
        <w:rPr>
          <w:sz w:val="28"/>
          <w:szCs w:val="28"/>
        </w:rPr>
        <w:t>субпикселе</w:t>
      </w:r>
      <w:proofErr w:type="spellEnd"/>
      <w:r w:rsidRPr="004E5B54">
        <w:rPr>
          <w:sz w:val="28"/>
          <w:szCs w:val="28"/>
        </w:rPr>
        <w:t xml:space="preserve"> приводит к выделению соответствующего цвета (красного, зеленого или синего). Каждый </w:t>
      </w:r>
      <w:proofErr w:type="spellStart"/>
      <w:r w:rsidRPr="004E5B54">
        <w:rPr>
          <w:sz w:val="28"/>
          <w:szCs w:val="28"/>
        </w:rPr>
        <w:t>субпиксель</w:t>
      </w:r>
      <w:proofErr w:type="spellEnd"/>
      <w:r w:rsidRPr="004E5B54">
        <w:rPr>
          <w:sz w:val="28"/>
          <w:szCs w:val="28"/>
        </w:rPr>
        <w:t xml:space="preserve"> полностью управляется электроникой, так что каждый пиксель может воспроизводить до 16 миллионов различных цветов.</w:t>
      </w:r>
    </w:p>
    <w:p w14:paraId="69DB7433" w14:textId="26726665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В настоящее время для создания </w:t>
      </w:r>
      <w:r w:rsidR="004E5B54" w:rsidRPr="004E5B54">
        <w:rPr>
          <w:sz w:val="28"/>
          <w:szCs w:val="28"/>
        </w:rPr>
        <w:t>плоско панельных</w:t>
      </w:r>
      <w:r w:rsidRPr="004E5B54">
        <w:rPr>
          <w:sz w:val="28"/>
          <w:szCs w:val="28"/>
        </w:rPr>
        <w:t xml:space="preserve"> дисплеев (FPD) используются различные технологии и решения, хотя на рынке по-прежнему доминируют жидкокристаллические дисплеи. Как известно, технологии, используемые при создании современных дисплеев, можно условно разделить на две группы:</w:t>
      </w:r>
    </w:p>
    <w:p w14:paraId="592CD9F5" w14:textId="77777777" w:rsidR="003A425E" w:rsidRPr="004E5B54" w:rsidRDefault="003A425E" w:rsidP="003A425E">
      <w:pPr>
        <w:pStyle w:val="af7"/>
        <w:numPr>
          <w:ilvl w:val="0"/>
          <w:numId w:val="14"/>
        </w:numPr>
        <w:shd w:val="clear" w:color="auto" w:fill="FFFFFF"/>
        <w:spacing w:line="360" w:lineRule="auto"/>
        <w:ind w:left="0" w:firstLine="0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Первая группа включает в себя устройства, основанные на излучении света, такие как обычные устройства на основе ЭЛТ и плазменные дисплеи PDP (</w:t>
      </w:r>
      <w:proofErr w:type="spellStart"/>
      <w:r w:rsidRPr="004E5B54">
        <w:rPr>
          <w:sz w:val="28"/>
          <w:szCs w:val="28"/>
        </w:rPr>
        <w:t>Plasma</w:t>
      </w:r>
      <w:proofErr w:type="spellEnd"/>
      <w:r w:rsidRPr="004E5B54">
        <w:rPr>
          <w:sz w:val="28"/>
          <w:szCs w:val="28"/>
        </w:rPr>
        <w:t xml:space="preserve"> Display </w:t>
      </w:r>
      <w:proofErr w:type="spellStart"/>
      <w:r w:rsidRPr="004E5B54">
        <w:rPr>
          <w:sz w:val="28"/>
          <w:szCs w:val="28"/>
        </w:rPr>
        <w:t>Panel</w:t>
      </w:r>
      <w:proofErr w:type="spellEnd"/>
      <w:r w:rsidRPr="004E5B54">
        <w:rPr>
          <w:sz w:val="28"/>
          <w:szCs w:val="28"/>
        </w:rPr>
        <w:t>).</w:t>
      </w:r>
    </w:p>
    <w:p w14:paraId="612F234A" w14:textId="32437BAC" w:rsidR="003A425E" w:rsidRPr="004E5B54" w:rsidRDefault="003A425E" w:rsidP="003A425E">
      <w:pPr>
        <w:pStyle w:val="af7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4E5B54">
        <w:rPr>
          <w:sz w:val="28"/>
          <w:szCs w:val="28"/>
        </w:rPr>
        <w:lastRenderedPageBreak/>
        <w:t>Вторая группа включает в себя устройства трансляционного типа, в том числе ЖК-мониторы. Устройства обеих групп имеют определенные преимущества и недостатки. На самом деле, если говорить о будущем, то перспективные решения в области современных дисплеев часто сочетают в себе особенности обеих технологий.</w:t>
      </w:r>
    </w:p>
    <w:p w14:paraId="15050CFD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Например, сегодня большое внимание уделяется созданию дисплеев на основе автоэлектронного излучения (Field </w:t>
      </w:r>
      <w:proofErr w:type="spellStart"/>
      <w:r w:rsidRPr="004E5B54">
        <w:rPr>
          <w:sz w:val="28"/>
          <w:szCs w:val="28"/>
        </w:rPr>
        <w:t>Emisson</w:t>
      </w:r>
      <w:proofErr w:type="spellEnd"/>
      <w:r w:rsidRPr="004E5B54">
        <w:rPr>
          <w:sz w:val="28"/>
          <w:szCs w:val="28"/>
        </w:rPr>
        <w:t xml:space="preserve"> Display, FED). В отличие от ЖК-экранов, которые используют отраженный свет, FED-панели сами генерируют свет, делая их похожими на экраны на основе ЭЛТ и плазменные дисплеи.</w:t>
      </w:r>
    </w:p>
    <w:p w14:paraId="06DAF0B2" w14:textId="5187FDA5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Но в то время, как ЭЛТ имеют только три электрода, устройства FED имеют по одному электроду на каждый пиксель, поэтому толщина панели не более нескольких миллиметров. В то же время каждый пиксель управляется напрямую, как и в активных матричных ЖК-дисплеях. Устройства FED появились в середине 1990-х годов, когда инженеры пытались создать по-настоящему плоский кинескоп.</w:t>
      </w:r>
    </w:p>
    <w:p w14:paraId="691A908F" w14:textId="77777777" w:rsidR="003A425E" w:rsidRPr="004E5B54" w:rsidRDefault="003A425E">
      <w:pPr>
        <w:rPr>
          <w:sz w:val="28"/>
          <w:szCs w:val="28"/>
        </w:rPr>
      </w:pPr>
      <w:r w:rsidRPr="004E5B54">
        <w:rPr>
          <w:sz w:val="28"/>
          <w:szCs w:val="28"/>
        </w:rPr>
        <w:br w:type="page"/>
      </w:r>
    </w:p>
    <w:p w14:paraId="6FEC2658" w14:textId="0C7D4A7C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lastRenderedPageBreak/>
        <w:t>Заключение</w:t>
      </w:r>
    </w:p>
    <w:p w14:paraId="1D854223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Исходя из развития технологий и повсеместного использования компьютеров в нашей повседневной жизни, мониторы играют очень важную роль в современном мире.</w:t>
      </w:r>
    </w:p>
    <w:p w14:paraId="1C4707B1" w14:textId="0920410F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 xml:space="preserve">Мониторы являются ключевым компонентом для работы на компьютере, поскольку они отображают весь графический интерфейс, который позволяет пользователям работать с приложениями, просматривать мультимедийные </w:t>
      </w:r>
      <w:r w:rsidR="004E5B54" w:rsidRPr="004E5B54">
        <w:rPr>
          <w:sz w:val="28"/>
          <w:szCs w:val="28"/>
        </w:rPr>
        <w:t>контента</w:t>
      </w:r>
      <w:r w:rsidRPr="004E5B54">
        <w:rPr>
          <w:sz w:val="28"/>
          <w:szCs w:val="28"/>
        </w:rPr>
        <w:t>, играть в видеоигры, и многое другое.</w:t>
      </w:r>
    </w:p>
    <w:p w14:paraId="6BFED602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Также существуют различные типы мониторов, такие как LCD, LED, OLED, CRT, и др. Каждый из них имеет свои преимущества и недостатки в зависимости от целей использования и потребностей пользователя.</w:t>
      </w:r>
    </w:p>
    <w:p w14:paraId="2A64FA39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Одним из важных факторов, которые нужно учитывать при выборе монитора, является его размер и разрешение. Большие мониторы с высоким разрешением обеспечивают удобство при работе с приложениями и просмотре видео, но при этом могут потребовать больше мощности от компьютера и занимать больше места на столе.</w:t>
      </w:r>
    </w:p>
    <w:p w14:paraId="7EE01AF8" w14:textId="77777777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Также важно учитывать угол обзора монитора, его частоту обновления и время отклика, особенно для игроков, чтобы получить наилучший игровой опыт.</w:t>
      </w:r>
    </w:p>
    <w:p w14:paraId="2665F288" w14:textId="434C6273" w:rsidR="003A425E" w:rsidRPr="004E5B54" w:rsidRDefault="003A425E" w:rsidP="003A425E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E5B54">
        <w:rPr>
          <w:sz w:val="28"/>
          <w:szCs w:val="28"/>
        </w:rPr>
        <w:t>В целом, мониторы имеют огромное значение для работы и развлечений на компьютере, и выбор конкретного монитора зависит от целей использования и предпочтений пользователя.</w:t>
      </w:r>
    </w:p>
    <w:p w14:paraId="6469A8B9" w14:textId="77777777" w:rsidR="003A425E" w:rsidRPr="004E5B54" w:rsidRDefault="003A425E">
      <w:pPr>
        <w:rPr>
          <w:sz w:val="28"/>
          <w:szCs w:val="28"/>
        </w:rPr>
      </w:pPr>
      <w:r w:rsidRPr="004E5B54">
        <w:rPr>
          <w:sz w:val="28"/>
          <w:szCs w:val="28"/>
        </w:rPr>
        <w:br w:type="page"/>
      </w:r>
    </w:p>
    <w:p w14:paraId="58A1692A" w14:textId="778AA74E" w:rsidR="003A425E" w:rsidRPr="004E5B54" w:rsidRDefault="003A425E" w:rsidP="004E5B54">
      <w:pPr>
        <w:pStyle w:val="af7"/>
        <w:shd w:val="clear" w:color="auto" w:fill="FFFFFF"/>
        <w:spacing w:before="0" w:beforeAutospacing="0" w:after="0" w:afterAutospacing="0" w:line="720" w:lineRule="auto"/>
        <w:jc w:val="center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lastRenderedPageBreak/>
        <w:t>Список используе</w:t>
      </w:r>
      <w:r w:rsidR="004E5B54" w:rsidRPr="004E5B54">
        <w:rPr>
          <w:b/>
          <w:bCs/>
          <w:sz w:val="28"/>
          <w:szCs w:val="28"/>
        </w:rPr>
        <w:t>мой литературы</w:t>
      </w:r>
    </w:p>
    <w:p w14:paraId="19129003" w14:textId="77777777" w:rsidR="004E5B54" w:rsidRPr="004E5B54" w:rsidRDefault="004E5B54" w:rsidP="004E5B54">
      <w:pPr>
        <w:pStyle w:val="af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hyperlink r:id="rId8" w:history="1">
        <w:r w:rsidRPr="004E5B54">
          <w:rPr>
            <w:rStyle w:val="ac"/>
            <w:b/>
            <w:bCs/>
            <w:sz w:val="28"/>
            <w:szCs w:val="28"/>
          </w:rPr>
          <w:t>https://www.bibliofond.ru/view.aspx?id=34225</w:t>
        </w:r>
      </w:hyperlink>
    </w:p>
    <w:p w14:paraId="782B8240" w14:textId="77777777" w:rsidR="004E5B54" w:rsidRPr="004E5B54" w:rsidRDefault="004E5B54" w:rsidP="004E5B54">
      <w:pPr>
        <w:pStyle w:val="af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hyperlink r:id="rId9" w:history="1">
        <w:r w:rsidRPr="004E5B54">
          <w:rPr>
            <w:rStyle w:val="ac"/>
            <w:b/>
            <w:bCs/>
            <w:sz w:val="28"/>
            <w:szCs w:val="28"/>
          </w:rPr>
          <w:t>https://ru.wikipedia.org/wiki/%D0%9C%D0%BE%D0%BD%D0%B8%D1%82%D0%BE%D1%80_(%D1%83%D1%81%D1%82%D1%80%D0%BE%D0%B9%D1%81%D1%82%D0%B2%D0%BE)</w:t>
        </w:r>
      </w:hyperlink>
    </w:p>
    <w:p w14:paraId="7CEFDD87" w14:textId="4FCEAC75" w:rsidR="004E5B54" w:rsidRPr="004E5B54" w:rsidRDefault="004E5B54" w:rsidP="004E5B54">
      <w:pPr>
        <w:pStyle w:val="af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0"/>
        <w:jc w:val="both"/>
        <w:rPr>
          <w:b/>
          <w:bCs/>
          <w:sz w:val="28"/>
          <w:szCs w:val="28"/>
        </w:rPr>
      </w:pPr>
      <w:r w:rsidRPr="004E5B54">
        <w:rPr>
          <w:b/>
          <w:bCs/>
          <w:sz w:val="28"/>
          <w:szCs w:val="28"/>
        </w:rPr>
        <w:t>https://infourok.ru/doklad-po-informatike-na-temu-monitori-naznachenie-klassifikaciya-3607639.html</w:t>
      </w:r>
    </w:p>
    <w:sectPr w:rsidR="004E5B54" w:rsidRPr="004E5B54" w:rsidSect="007C451E">
      <w:headerReference w:type="default" r:id="rId10"/>
      <w:footerReference w:type="default" r:id="rId11"/>
      <w:pgSz w:w="11906" w:h="16838"/>
      <w:pgMar w:top="1134" w:right="567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F6A75" w14:textId="77777777" w:rsidR="00166F78" w:rsidRDefault="00166F78">
      <w:r>
        <w:separator/>
      </w:r>
    </w:p>
  </w:endnote>
  <w:endnote w:type="continuationSeparator" w:id="0">
    <w:p w14:paraId="4F40459B" w14:textId="77777777" w:rsidR="00166F78" w:rsidRDefault="00166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19E" w14:textId="77777777" w:rsidR="00B5452A" w:rsidRDefault="00B5452A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B9575CE" w14:textId="77777777" w:rsidR="00B5452A" w:rsidRDefault="00B545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32A3" w14:textId="77777777" w:rsidR="00166F78" w:rsidRDefault="00166F78">
      <w:r>
        <w:separator/>
      </w:r>
    </w:p>
  </w:footnote>
  <w:footnote w:type="continuationSeparator" w:id="0">
    <w:p w14:paraId="4C894349" w14:textId="77777777" w:rsidR="00166F78" w:rsidRDefault="00166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3B4F" w14:textId="4E51CA7E" w:rsidR="009467E6" w:rsidRDefault="009467E6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C566DE2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2" w15:restartNumberingAfterBreak="0">
    <w:nsid w:val="1725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3106F"/>
    <w:multiLevelType w:val="hybridMultilevel"/>
    <w:tmpl w:val="3DD45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BF2A99"/>
    <w:multiLevelType w:val="hybridMultilevel"/>
    <w:tmpl w:val="DD688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793E1B"/>
    <w:multiLevelType w:val="hybridMultilevel"/>
    <w:tmpl w:val="CA50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2F6D"/>
    <w:multiLevelType w:val="hybridMultilevel"/>
    <w:tmpl w:val="39B647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0482310"/>
    <w:multiLevelType w:val="hybridMultilevel"/>
    <w:tmpl w:val="99668E3C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539F3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CA06F4"/>
    <w:multiLevelType w:val="hybridMultilevel"/>
    <w:tmpl w:val="FC74A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D5444F"/>
    <w:multiLevelType w:val="hybridMultilevel"/>
    <w:tmpl w:val="9990D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E2EB6"/>
    <w:multiLevelType w:val="hybridMultilevel"/>
    <w:tmpl w:val="2254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E436F"/>
    <w:multiLevelType w:val="singleLevel"/>
    <w:tmpl w:val="599E8EA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13" w15:restartNumberingAfterBreak="0">
    <w:nsid w:val="7A487B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746673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671757923">
    <w:abstractNumId w:val="12"/>
  </w:num>
  <w:num w:numId="3" w16cid:durableId="5976436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4" w16cid:durableId="1670402639">
    <w:abstractNumId w:val="1"/>
  </w:num>
  <w:num w:numId="5" w16cid:durableId="2021466272">
    <w:abstractNumId w:val="13"/>
  </w:num>
  <w:num w:numId="6" w16cid:durableId="1169564906">
    <w:abstractNumId w:val="9"/>
  </w:num>
  <w:num w:numId="7" w16cid:durableId="612057473">
    <w:abstractNumId w:val="6"/>
  </w:num>
  <w:num w:numId="8" w16cid:durableId="1202477484">
    <w:abstractNumId w:val="8"/>
  </w:num>
  <w:num w:numId="9" w16cid:durableId="2013605487">
    <w:abstractNumId w:val="2"/>
  </w:num>
  <w:num w:numId="10" w16cid:durableId="249702166">
    <w:abstractNumId w:val="3"/>
  </w:num>
  <w:num w:numId="11" w16cid:durableId="1221474679">
    <w:abstractNumId w:val="7"/>
  </w:num>
  <w:num w:numId="12" w16cid:durableId="345710632">
    <w:abstractNumId w:val="10"/>
  </w:num>
  <w:num w:numId="13" w16cid:durableId="187302590">
    <w:abstractNumId w:val="4"/>
  </w:num>
  <w:num w:numId="14" w16cid:durableId="2038193781">
    <w:abstractNumId w:val="11"/>
  </w:num>
  <w:num w:numId="15" w16cid:durableId="1065295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E6"/>
    <w:rsid w:val="00025D40"/>
    <w:rsid w:val="00060C64"/>
    <w:rsid w:val="000613BF"/>
    <w:rsid w:val="00082A91"/>
    <w:rsid w:val="000C557D"/>
    <w:rsid w:val="00152EC5"/>
    <w:rsid w:val="00166F78"/>
    <w:rsid w:val="00185B2C"/>
    <w:rsid w:val="002109E9"/>
    <w:rsid w:val="002166C1"/>
    <w:rsid w:val="002335B3"/>
    <w:rsid w:val="00243C6E"/>
    <w:rsid w:val="002C6740"/>
    <w:rsid w:val="0030544E"/>
    <w:rsid w:val="00357CE0"/>
    <w:rsid w:val="003A1E90"/>
    <w:rsid w:val="003A2BA7"/>
    <w:rsid w:val="003A425E"/>
    <w:rsid w:val="003C44A6"/>
    <w:rsid w:val="003C65B0"/>
    <w:rsid w:val="00405316"/>
    <w:rsid w:val="00440E0C"/>
    <w:rsid w:val="00442794"/>
    <w:rsid w:val="00444E06"/>
    <w:rsid w:val="0044675B"/>
    <w:rsid w:val="004A2EC2"/>
    <w:rsid w:val="004E3984"/>
    <w:rsid w:val="004E5B54"/>
    <w:rsid w:val="004F2EF8"/>
    <w:rsid w:val="005043ED"/>
    <w:rsid w:val="00555502"/>
    <w:rsid w:val="00580261"/>
    <w:rsid w:val="005A39B9"/>
    <w:rsid w:val="00622A47"/>
    <w:rsid w:val="0062589B"/>
    <w:rsid w:val="0065236A"/>
    <w:rsid w:val="00673290"/>
    <w:rsid w:val="00673681"/>
    <w:rsid w:val="006F74C3"/>
    <w:rsid w:val="007637DA"/>
    <w:rsid w:val="007711A8"/>
    <w:rsid w:val="007731BC"/>
    <w:rsid w:val="007A232E"/>
    <w:rsid w:val="007C451E"/>
    <w:rsid w:val="007C59C3"/>
    <w:rsid w:val="007D1C74"/>
    <w:rsid w:val="007D5728"/>
    <w:rsid w:val="007E67B8"/>
    <w:rsid w:val="00820108"/>
    <w:rsid w:val="008559BB"/>
    <w:rsid w:val="008652A3"/>
    <w:rsid w:val="00925474"/>
    <w:rsid w:val="009467E6"/>
    <w:rsid w:val="009A513F"/>
    <w:rsid w:val="009E56FD"/>
    <w:rsid w:val="009F7DAC"/>
    <w:rsid w:val="00A149CF"/>
    <w:rsid w:val="00A22474"/>
    <w:rsid w:val="00A26589"/>
    <w:rsid w:val="00A5231F"/>
    <w:rsid w:val="00A52436"/>
    <w:rsid w:val="00A52F1E"/>
    <w:rsid w:val="00A71D88"/>
    <w:rsid w:val="00AC3BFE"/>
    <w:rsid w:val="00AF7406"/>
    <w:rsid w:val="00B5452A"/>
    <w:rsid w:val="00BC731E"/>
    <w:rsid w:val="00BE1D1E"/>
    <w:rsid w:val="00C85CAE"/>
    <w:rsid w:val="00C94685"/>
    <w:rsid w:val="00CB43C5"/>
    <w:rsid w:val="00CC0AF3"/>
    <w:rsid w:val="00D239DF"/>
    <w:rsid w:val="00D82F96"/>
    <w:rsid w:val="00DF2DBD"/>
    <w:rsid w:val="00E10A81"/>
    <w:rsid w:val="00E4568C"/>
    <w:rsid w:val="00E8002C"/>
    <w:rsid w:val="00EC31EC"/>
    <w:rsid w:val="00ED36EC"/>
    <w:rsid w:val="00EE2FBB"/>
    <w:rsid w:val="00F6439F"/>
    <w:rsid w:val="00F767D4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BB84CF"/>
  <w14:defaultImageDpi w14:val="0"/>
  <w15:docId w15:val="{F51D9A1D-97C2-493D-AD7E-484BAF14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pPr>
      <w:jc w:val="both"/>
    </w:pPr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09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0"/>
      <w:szCs w:val="20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uiPriority w:val="99"/>
    <w:pPr>
      <w:ind w:firstLine="72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Times New Roman"/>
      <w:sz w:val="20"/>
      <w:szCs w:val="20"/>
    </w:rPr>
  </w:style>
  <w:style w:type="character" w:styleId="ac">
    <w:name w:val="Hyperlink"/>
    <w:uiPriority w:val="99"/>
    <w:rsid w:val="009467E6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4E398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</w:rPr>
  </w:style>
  <w:style w:type="paragraph" w:styleId="ae">
    <w:name w:val="Title"/>
    <w:basedOn w:val="a"/>
    <w:next w:val="a"/>
    <w:link w:val="af"/>
    <w:uiPriority w:val="10"/>
    <w:qFormat/>
    <w:rsid w:val="004E39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uiPriority w:val="10"/>
    <w:rsid w:val="004E398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149CF"/>
  </w:style>
  <w:style w:type="paragraph" w:styleId="af0">
    <w:name w:val="Subtitle"/>
    <w:basedOn w:val="a"/>
    <w:next w:val="a"/>
    <w:link w:val="af1"/>
    <w:uiPriority w:val="11"/>
    <w:qFormat/>
    <w:rsid w:val="00BC731E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f1">
    <w:name w:val="Подзаголовок Знак"/>
    <w:link w:val="af0"/>
    <w:uiPriority w:val="11"/>
    <w:rsid w:val="00BC731E"/>
    <w:rPr>
      <w:rFonts w:ascii="Calibri Light" w:eastAsia="Times New Roman" w:hAnsi="Calibri Light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BC731E"/>
    <w:pPr>
      <w:ind w:left="200"/>
    </w:pPr>
  </w:style>
  <w:style w:type="paragraph" w:customStyle="1" w:styleId="-106">
    <w:name w:val="Наташа Са-106"/>
    <w:basedOn w:val="af0"/>
    <w:link w:val="-1060"/>
    <w:qFormat/>
    <w:rsid w:val="00A22474"/>
    <w:pPr>
      <w:spacing w:line="360" w:lineRule="auto"/>
      <w:ind w:firstLine="709"/>
    </w:pPr>
    <w:rPr>
      <w:rFonts w:ascii="Times New Roman" w:hAnsi="Times New Roman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C946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-1060">
    <w:name w:val="Наташа Са-106 Знак"/>
    <w:link w:val="-106"/>
    <w:rsid w:val="00A22474"/>
    <w:rPr>
      <w:rFonts w:ascii="Calibri Light" w:eastAsia="Times New Roman" w:hAnsi="Calibri Light" w:cs="Times New Roman"/>
      <w:b/>
      <w:bCs/>
      <w:sz w:val="28"/>
      <w:szCs w:val="28"/>
    </w:rPr>
  </w:style>
  <w:style w:type="paragraph" w:styleId="af3">
    <w:name w:val="footnote text"/>
    <w:basedOn w:val="a"/>
    <w:link w:val="af4"/>
    <w:uiPriority w:val="99"/>
    <w:semiHidden/>
    <w:unhideWhenUsed/>
    <w:rsid w:val="00673290"/>
  </w:style>
  <w:style w:type="character" w:customStyle="1" w:styleId="af4">
    <w:name w:val="Текст сноски Знак"/>
    <w:basedOn w:val="a0"/>
    <w:link w:val="af3"/>
    <w:uiPriority w:val="99"/>
    <w:semiHidden/>
    <w:rsid w:val="00673290"/>
  </w:style>
  <w:style w:type="character" w:styleId="af5">
    <w:name w:val="footnote reference"/>
    <w:basedOn w:val="a0"/>
    <w:uiPriority w:val="99"/>
    <w:semiHidden/>
    <w:unhideWhenUsed/>
    <w:rsid w:val="00673290"/>
    <w:rPr>
      <w:vertAlign w:val="superscript"/>
    </w:rPr>
  </w:style>
  <w:style w:type="paragraph" w:styleId="af6">
    <w:name w:val="List Paragraph"/>
    <w:basedOn w:val="a"/>
    <w:uiPriority w:val="34"/>
    <w:qFormat/>
    <w:rsid w:val="00AC3BFE"/>
    <w:pPr>
      <w:ind w:left="720"/>
      <w:contextualSpacing/>
    </w:pPr>
  </w:style>
  <w:style w:type="paragraph" w:styleId="af7">
    <w:name w:val="Normal (Web)"/>
    <w:basedOn w:val="a"/>
    <w:uiPriority w:val="99"/>
    <w:unhideWhenUsed/>
    <w:rsid w:val="007E67B8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Unresolved Mention"/>
    <w:basedOn w:val="a0"/>
    <w:uiPriority w:val="99"/>
    <w:semiHidden/>
    <w:unhideWhenUsed/>
    <w:rsid w:val="009E56FD"/>
    <w:rPr>
      <w:color w:val="605E5C"/>
      <w:shd w:val="clear" w:color="auto" w:fill="E1DFDD"/>
    </w:rPr>
  </w:style>
  <w:style w:type="character" w:styleId="af9">
    <w:name w:val="Strong"/>
    <w:basedOn w:val="a0"/>
    <w:uiPriority w:val="22"/>
    <w:qFormat/>
    <w:rsid w:val="00D82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ofond.ru/view.aspx?id=3422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D%D0%B8%D1%82%D0%BE%D1%80_(%D1%83%D1%81%D1%82%D1%80%D0%BE%D0%B9%D1%81%D1%82%D0%B2%D0%BE)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D73C-1988-4AFE-92D3-E59D74E5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12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 </Company>
  <LinksUpToDate>false</LinksUpToDate>
  <CharactersWithSpaces>16696</CharactersWithSpaces>
  <SharedDoc>false</SharedDoc>
  <HLinks>
    <vt:vector size="114" baseType="variant"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_Toc130024681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_Toc130024680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_Toc130024679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_Toc130024678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_Toc130024677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_Toc130024676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_Toc130024675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_Toc130024674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_Toc130024673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_Toc130024672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_Toc130024671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_Toc130024670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_Toc130024669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_Toc130024668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_Toc130024667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_Toc130024666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_Toc130024665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_Toc130024664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_Toc130024663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Toshiba Preferred User</dc:creator>
  <cp:keywords/>
  <dc:description/>
  <cp:lastModifiedBy>a</cp:lastModifiedBy>
  <cp:revision>13</cp:revision>
  <cp:lastPrinted>2000-06-22T11:48:00Z</cp:lastPrinted>
  <dcterms:created xsi:type="dcterms:W3CDTF">2023-03-21T06:23:00Z</dcterms:created>
  <dcterms:modified xsi:type="dcterms:W3CDTF">2023-04-07T08:58:00Z</dcterms:modified>
</cp:coreProperties>
</file>