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E2320"/>
          <w:sz w:val="44"/>
        </w:rPr>
        <w:t>K2 PEST CONTROL</w:t>
      </w:r>
    </w:p>
    <w:p>
      <w:pPr>
        <w:spacing w:after="160"/>
      </w:pPr>
      <w:r>
        <w:rPr>
          <w:b/>
          <w:color w:val="52525B"/>
          <w:sz w:val="24"/>
        </w:rPr>
        <w:t>Comprehensive Website Audit: Technical, SEO, Content &amp; Local SEO Status</w:t>
      </w:r>
    </w:p>
    <w:tbl>
      <w:tblPr>
        <w:tblW w:type="auto" w:w="0"/>
        <w:jc w:val="center"/>
        <w:tblLayout w:type="fixed"/>
        <w:tblLook w:firstColumn="1" w:firstRow="1" w:lastColumn="0" w:lastRow="0" w:noHBand="0" w:noVBand="1" w:val="04A0"/>
      </w:tblPr>
      <w:tblGrid>
        <w:gridCol w:w="5112"/>
        <w:gridCol w:w="5112"/>
      </w:tblGrid>
      <w:tr>
        <w:tc>
          <w:tcPr>
            <w:tcW w:type="dxa" w:w="5040"/>
            <w:shd w:fill="F8FAFC"/>
            <w:tcMar>
              <w:top w:w="120" w:type="dxa"/>
              <w:bottom w:w="120" w:type="dxa"/>
              <w:left w:w="150" w:type="dxa"/>
              <w:right w:w="150" w:type="dxa"/>
            </w:tcMar>
          </w:tcPr>
          <w:p>
            <w:pPr>
              <w:spacing w:after="0"/>
            </w:pPr>
            <w:r>
              <w:rPr>
                <w:b/>
              </w:rPr>
              <w:t xml:space="preserve">Target Domain: </w:t>
            </w:r>
            <w:r>
              <w:t>https://www.k2pc.ca</w:t>
              <w:br/>
            </w:r>
            <w:r>
              <w:rPr>
                <w:b/>
              </w:rPr>
              <w:t xml:space="preserve">Technology Stack: </w:t>
            </w:r>
            <w:r>
              <w:t>Next.js 15+ / React 19 / MySQL / Prisma</w:t>
            </w:r>
          </w:p>
        </w:tc>
        <w:tc>
          <w:tcPr>
            <w:tcW w:type="dxa" w:w="5040"/>
            <w:shd w:fill="F8FAFC"/>
            <w:tcMar>
              <w:top w:w="120" w:type="dxa"/>
              <w:bottom w:w="120" w:type="dxa"/>
              <w:left w:w="150" w:type="dxa"/>
              <w:right w:w="150" w:type="dxa"/>
            </w:tcMar>
          </w:tcPr>
          <w:p>
            <w:pPr>
              <w:spacing w:after="0"/>
            </w:pPr>
            <w:r>
              <w:rPr>
                <w:b/>
              </w:rPr>
              <w:t xml:space="preserve">Report Date: </w:t>
            </w:r>
            <w:r>
              <w:t>August 2026</w:t>
              <w:br/>
            </w:r>
            <w:r>
              <w:rPr>
                <w:b/>
              </w:rPr>
              <w:t xml:space="preserve">Audit Scope: </w:t>
            </w:r>
            <w:r>
              <w:t>Technical, SEO, Content &amp; Local GTA Setup</w:t>
            </w:r>
          </w:p>
        </w:tc>
      </w:tr>
    </w:tbl>
    <w:p>
      <w:pPr>
        <w:spacing w:after="120"/>
      </w:pPr>
    </w:p>
    <w:tbl>
      <w:tblPr>
        <w:tblW w:type="auto" w:w="0"/>
        <w:jc w:val="center"/>
        <w:tblLook w:firstColumn="1" w:firstRow="1" w:lastColumn="0" w:lastRow="0" w:noHBand="0" w:noVBand="1" w:val="04A0"/>
      </w:tblPr>
      <w:tblGrid>
        <w:gridCol w:w="10224"/>
      </w:tblGrid>
      <w:tr>
        <w:tc>
          <w:tcPr>
            <w:tcW w:type="dxa" w:w="10080"/>
            <w:shd w:fill="FEF2F2"/>
            <w:tcMar>
              <w:top w:w="140" w:type="dxa"/>
              <w:bottom w:w="140" w:type="dxa"/>
              <w:left w:w="200" w:type="dxa"/>
              <w:right w:w="200" w:type="dxa"/>
            </w:tcMar>
          </w:tcPr>
          <w:p>
            <w:pPr>
              <w:spacing w:after="0"/>
            </w:pPr>
            <w:r>
              <w:rPr>
                <w:b/>
                <w:color w:val="B91C1C"/>
                <w:sz w:val="21"/>
              </w:rPr>
              <w:t>⚠️ CRITICAL ASSESSMENT: CONTENT WRITING IS NOT COMPLETE</w:t>
              <w:br/>
            </w:r>
            <w:r>
              <w:rPr>
                <w:color w:val="7F1D1D"/>
                <w:sz w:val="18"/>
              </w:rPr>
              <w:t>While the technical architecture, dynamic schema engine, lead-capture forms, and responsive UI components are successfully built, content writing across the website is currently INCOMPLETE. The site relies on placeholder phone numbers (555 numbers), dummy Saskatchewan Google Map coordinates, 3 sample blog articles, and stock testimonials that must be replaced with genuine, localized copy before launching live advertising or organic search campaigns.</w:t>
            </w:r>
          </w:p>
        </w:tc>
      </w:tr>
    </w:tbl>
    <w:p>
      <w:pPr>
        <w:spacing w:after="120"/>
      </w:pPr>
    </w:p>
    <w:tbl>
      <w:tblPr>
        <w:tblW w:type="auto" w:w="0"/>
        <w:jc w:val="center"/>
        <w:tblLook w:firstColumn="1" w:firstRow="1" w:lastColumn="0" w:lastRow="0" w:noHBand="0" w:noVBand="1" w:val="04A0"/>
      </w:tblPr>
      <w:tblGrid>
        <w:gridCol w:w="2556"/>
        <w:gridCol w:w="2556"/>
        <w:gridCol w:w="2556"/>
        <w:gridCol w:w="2556"/>
      </w:tblGrid>
      <w:tr>
        <w:tc>
          <w:tcPr>
            <w:tcW w:type="dxa" w:w="2520"/>
            <w:shd w:fill="F0FDF4"/>
            <w:tcMar>
              <w:top w:w="120" w:type="dxa"/>
              <w:bottom w:w="120" w:type="dxa"/>
              <w:left w:w="100" w:type="dxa"/>
              <w:right w:w="100" w:type="dxa"/>
            </w:tcMar>
          </w:tcPr>
          <w:p>
            <w:pPr>
              <w:spacing w:after="0"/>
              <w:jc w:val="center"/>
            </w:pPr>
            <w:r>
              <w:rPr>
                <w:b/>
                <w:color w:val="475569"/>
                <w:sz w:val="17"/>
              </w:rPr>
              <w:t>Technical Core</w:t>
              <w:br/>
            </w:r>
            <w:r>
              <w:rPr>
                <w:b/>
                <w:color w:val="16A34A"/>
                <w:sz w:val="32"/>
              </w:rPr>
              <w:t>88%</w:t>
              <w:br/>
            </w:r>
            <w:r>
              <w:rPr>
                <w:color w:val="64748B"/>
                <w:sz w:val="15"/>
              </w:rPr>
              <w:t>App Router &amp; DB Fallback</w:t>
            </w:r>
          </w:p>
        </w:tc>
        <w:tc>
          <w:tcPr>
            <w:tcW w:type="dxa" w:w="2520"/>
            <w:shd w:fill="EFF6FF"/>
            <w:tcMar>
              <w:top w:w="120" w:type="dxa"/>
              <w:bottom w:w="120" w:type="dxa"/>
              <w:left w:w="100" w:type="dxa"/>
              <w:right w:w="100" w:type="dxa"/>
            </w:tcMar>
          </w:tcPr>
          <w:p>
            <w:pPr>
              <w:spacing w:after="0"/>
              <w:jc w:val="center"/>
            </w:pPr>
            <w:r>
              <w:rPr>
                <w:b/>
                <w:color w:val="475569"/>
                <w:sz w:val="17"/>
              </w:rPr>
              <w:t>Technical SEO</w:t>
              <w:br/>
            </w:r>
            <w:r>
              <w:rPr>
                <w:b/>
                <w:color w:val="2563EB"/>
                <w:sz w:val="32"/>
              </w:rPr>
              <w:t>90%</w:t>
              <w:br/>
            </w:r>
            <w:r>
              <w:rPr>
                <w:color w:val="64748B"/>
                <w:sz w:val="15"/>
              </w:rPr>
              <w:t>Sitemap, Robots &amp; Schema</w:t>
            </w:r>
          </w:p>
        </w:tc>
        <w:tc>
          <w:tcPr>
            <w:tcW w:type="dxa" w:w="2520"/>
            <w:shd w:fill="FFFBEB"/>
            <w:tcMar>
              <w:top w:w="120" w:type="dxa"/>
              <w:bottom w:w="120" w:type="dxa"/>
              <w:left w:w="100" w:type="dxa"/>
              <w:right w:w="100" w:type="dxa"/>
            </w:tcMar>
          </w:tcPr>
          <w:p>
            <w:pPr>
              <w:spacing w:after="0"/>
              <w:jc w:val="center"/>
            </w:pPr>
            <w:r>
              <w:rPr>
                <w:b/>
                <w:color w:val="475569"/>
                <w:sz w:val="17"/>
              </w:rPr>
              <w:t>Local SEO (GTA)</w:t>
              <w:br/>
            </w:r>
            <w:r>
              <w:rPr>
                <w:b/>
                <w:color w:val="D97706"/>
                <w:sz w:val="32"/>
              </w:rPr>
              <w:t>70%</w:t>
              <w:br/>
            </w:r>
            <w:r>
              <w:rPr>
                <w:color w:val="64748B"/>
                <w:sz w:val="15"/>
              </w:rPr>
              <w:t>11 Regions (Needs NAP fix)</w:t>
            </w:r>
          </w:p>
        </w:tc>
        <w:tc>
          <w:tcPr>
            <w:tcW w:type="dxa" w:w="2520"/>
            <w:shd w:fill="FEF2F2"/>
            <w:tcMar>
              <w:top w:w="120" w:type="dxa"/>
              <w:bottom w:w="120" w:type="dxa"/>
              <w:left w:w="100" w:type="dxa"/>
              <w:right w:w="100" w:type="dxa"/>
            </w:tcMar>
          </w:tcPr>
          <w:p>
            <w:pPr>
              <w:spacing w:after="0"/>
              <w:jc w:val="center"/>
            </w:pPr>
            <w:r>
              <w:rPr>
                <w:b/>
                <w:color w:val="475569"/>
                <w:sz w:val="17"/>
              </w:rPr>
              <w:t>Content Writing</w:t>
              <w:br/>
            </w:r>
            <w:r>
              <w:rPr>
                <w:b/>
                <w:color w:val="DC2626"/>
                <w:sz w:val="32"/>
              </w:rPr>
              <w:t>35%</w:t>
              <w:br/>
            </w:r>
            <w:r>
              <w:rPr>
                <w:color w:val="64748B"/>
                <w:sz w:val="15"/>
              </w:rPr>
              <w:t>⚠️ Incomplete / Placeholders</w:t>
            </w:r>
          </w:p>
        </w:tc>
      </w:tr>
    </w:tbl>
    <w:p>
      <w:pPr>
        <w:spacing w:after="160"/>
      </w:pPr>
    </w:p>
    <w:p>
      <w:pPr>
        <w:spacing w:before="240" w:after="80"/>
      </w:pPr>
      <w:r>
        <w:rPr>
          <w:b/>
          <w:color w:val="0F172A"/>
          <w:sz w:val="26"/>
        </w:rPr>
        <w:t>1. Technical View: What's Done vs. What's Remaining</w:t>
      </w:r>
    </w:p>
    <w:p>
      <w:pPr>
        <w:spacing w:before="160" w:after="60"/>
      </w:pPr>
      <w:r>
        <w:rPr>
          <w:b/>
          <w:color w:val="334155"/>
          <w:sz w:val="21"/>
        </w:rPr>
        <w:t>✅ Completed Technical Modules</w:t>
      </w:r>
    </w:p>
    <w:tbl>
      <w:tblPr>
        <w:tblW w:type="auto" w:w="0"/>
        <w:jc w:val="center"/>
        <w:tblLook w:firstColumn="1" w:firstRow="1" w:lastColumn="0" w:lastRow="0" w:noHBand="0" w:noVBand="1" w:val="04A0"/>
      </w:tblPr>
      <w:tblGrid>
        <w:gridCol w:w="3408"/>
        <w:gridCol w:w="3408"/>
        <w:gridCol w:w="3408"/>
      </w:tblGrid>
      <w:tr>
        <w:tc>
          <w:tcPr>
            <w:tcW w:type="dxa" w:w="2592"/>
            <w:shd w:fill="F1F5F9"/>
            <w:tcMar>
              <w:top w:w="100" w:type="dxa"/>
              <w:bottom w:w="100" w:type="dxa"/>
              <w:left w:w="120" w:type="dxa"/>
              <w:right w:w="120" w:type="dxa"/>
            </w:tcMar>
          </w:tcPr>
          <w:p>
            <w:pPr>
              <w:spacing w:after="0"/>
            </w:pPr>
            <w:r>
              <w:rPr>
                <w:b/>
                <w:color w:val="1E293B"/>
                <w:sz w:val="17"/>
              </w:rPr>
              <w:t>Module</w:t>
            </w:r>
          </w:p>
        </w:tc>
        <w:tc>
          <w:tcPr>
            <w:tcW w:type="dxa" w:w="5760"/>
            <w:shd w:fill="F1F5F9"/>
            <w:tcMar>
              <w:top w:w="100" w:type="dxa"/>
              <w:bottom w:w="100" w:type="dxa"/>
              <w:left w:w="120" w:type="dxa"/>
              <w:right w:w="120" w:type="dxa"/>
            </w:tcMar>
          </w:tcPr>
          <w:p>
            <w:pPr>
              <w:spacing w:after="0"/>
            </w:pPr>
            <w:r>
              <w:rPr>
                <w:b/>
                <w:color w:val="1E293B"/>
                <w:sz w:val="17"/>
              </w:rPr>
              <w:t>Implementation Details</w:t>
            </w:r>
          </w:p>
        </w:tc>
        <w:tc>
          <w:tcPr>
            <w:tcW w:type="dxa" w:w="1728"/>
            <w:shd w:fill="F1F5F9"/>
            <w:tcMar>
              <w:top w:w="100" w:type="dxa"/>
              <w:bottom w:w="100" w:type="dxa"/>
              <w:left w:w="120" w:type="dxa"/>
              <w:right w:w="120" w:type="dxa"/>
            </w:tcMar>
          </w:tcPr>
          <w:p>
            <w:pPr>
              <w:spacing w:after="0"/>
            </w:pPr>
            <w:r>
              <w:rPr>
                <w:b/>
                <w:color w:val="1E293B"/>
                <w:sz w:val="17"/>
              </w:rPr>
              <w:t>Status</w:t>
            </w:r>
          </w:p>
        </w:tc>
      </w:tr>
      <w:tr>
        <w:tc>
          <w:tcPr>
            <w:tcW w:type="dxa" w:w="2592"/>
            <w:tcMar>
              <w:top w:w="80" w:type="dxa"/>
              <w:bottom w:w="80" w:type="dxa"/>
              <w:left w:w="120" w:type="dxa"/>
              <w:right w:w="120" w:type="dxa"/>
            </w:tcMar>
          </w:tcPr>
          <w:p>
            <w:pPr>
              <w:spacing w:after="0"/>
            </w:pPr>
            <w:r>
              <w:rPr>
                <w:sz w:val="17"/>
              </w:rPr>
              <w:t>Core Stack</w:t>
            </w:r>
          </w:p>
        </w:tc>
        <w:tc>
          <w:tcPr>
            <w:tcW w:type="dxa" w:w="5760"/>
            <w:tcMar>
              <w:top w:w="80" w:type="dxa"/>
              <w:bottom w:w="80" w:type="dxa"/>
              <w:left w:w="120" w:type="dxa"/>
              <w:right w:w="120" w:type="dxa"/>
            </w:tcMar>
          </w:tcPr>
          <w:p>
            <w:pPr>
              <w:spacing w:after="0"/>
            </w:pPr>
            <w:r>
              <w:rPr>
                <w:sz w:val="17"/>
              </w:rPr>
              <w:t>Next.js 15+ App Router, React 19, TypeScript, Tailwind CSS with fast SSR / SSG routing.</w:t>
            </w:r>
          </w:p>
        </w:tc>
        <w:tc>
          <w:tcPr>
            <w:tcW w:type="dxa" w:w="1728"/>
            <w:tcMar>
              <w:top w:w="80" w:type="dxa"/>
              <w:bottom w:w="80" w:type="dxa"/>
              <w:left w:w="120" w:type="dxa"/>
              <w:right w:w="120" w:type="dxa"/>
            </w:tcMar>
          </w:tcPr>
          <w:p>
            <w:pPr>
              <w:spacing w:after="0"/>
            </w:pPr>
            <w:r>
              <w:rPr>
                <w:sz w:val="17"/>
              </w:rPr>
              <w:t>Completed</w:t>
            </w:r>
          </w:p>
        </w:tc>
      </w:tr>
      <w:tr>
        <w:tc>
          <w:tcPr>
            <w:tcW w:type="dxa" w:w="2592"/>
            <w:shd w:fill="FAFAFA"/>
            <w:tcMar>
              <w:top w:w="80" w:type="dxa"/>
              <w:bottom w:w="80" w:type="dxa"/>
              <w:left w:w="120" w:type="dxa"/>
              <w:right w:w="120" w:type="dxa"/>
            </w:tcMar>
          </w:tcPr>
          <w:p>
            <w:pPr>
              <w:spacing w:after="0"/>
            </w:pPr>
            <w:r>
              <w:rPr>
                <w:sz w:val="17"/>
              </w:rPr>
              <w:t>Database &amp; Hybrid Fallback</w:t>
            </w:r>
          </w:p>
        </w:tc>
        <w:tc>
          <w:tcPr>
            <w:tcW w:type="dxa" w:w="5760"/>
            <w:shd w:fill="FAFAFA"/>
            <w:tcMar>
              <w:top w:w="80" w:type="dxa"/>
              <w:bottom w:w="80" w:type="dxa"/>
              <w:left w:w="120" w:type="dxa"/>
              <w:right w:w="120" w:type="dxa"/>
            </w:tcMar>
          </w:tcPr>
          <w:p>
            <w:pPr>
              <w:spacing w:after="0"/>
            </w:pPr>
            <w:r>
              <w:rPr>
                <w:sz w:val="17"/>
              </w:rPr>
              <w:t>Prisma ORM with MySQL + in-memory file fallback (content-db.ts) ensuring 100% uptime if DB is down.</w:t>
            </w:r>
          </w:p>
        </w:tc>
        <w:tc>
          <w:tcPr>
            <w:tcW w:type="dxa" w:w="1728"/>
            <w:shd w:fill="FAFAFA"/>
            <w:tcMar>
              <w:top w:w="80" w:type="dxa"/>
              <w:bottom w:w="80" w:type="dxa"/>
              <w:left w:w="120" w:type="dxa"/>
              <w:right w:w="120" w:type="dxa"/>
            </w:tcMar>
          </w:tcPr>
          <w:p>
            <w:pPr>
              <w:spacing w:after="0"/>
            </w:pPr>
            <w:r>
              <w:rPr>
                <w:sz w:val="17"/>
              </w:rPr>
              <w:t>Completed</w:t>
            </w:r>
          </w:p>
        </w:tc>
      </w:tr>
      <w:tr>
        <w:tc>
          <w:tcPr>
            <w:tcW w:type="dxa" w:w="2592"/>
            <w:tcMar>
              <w:top w:w="80" w:type="dxa"/>
              <w:bottom w:w="80" w:type="dxa"/>
              <w:left w:w="120" w:type="dxa"/>
              <w:right w:w="120" w:type="dxa"/>
            </w:tcMar>
          </w:tcPr>
          <w:p>
            <w:pPr>
              <w:spacing w:after="0"/>
            </w:pPr>
            <w:r>
              <w:rPr>
                <w:sz w:val="17"/>
              </w:rPr>
              <w:t>Lead Intake &amp; Validation</w:t>
            </w:r>
          </w:p>
        </w:tc>
        <w:tc>
          <w:tcPr>
            <w:tcW w:type="dxa" w:w="5760"/>
            <w:tcMar>
              <w:top w:w="80" w:type="dxa"/>
              <w:bottom w:w="80" w:type="dxa"/>
              <w:left w:w="120" w:type="dxa"/>
              <w:right w:w="120" w:type="dxa"/>
            </w:tcMar>
          </w:tcPr>
          <w:p>
            <w:pPr>
              <w:spacing w:after="0"/>
            </w:pPr>
            <w:r>
              <w:rPr>
                <w:sz w:val="17"/>
              </w:rPr>
              <w:t>Multi-step booking form with Zod schema validation, XSS sanitization, anti-bot honeypot, and IP rate limiting.</w:t>
            </w:r>
          </w:p>
        </w:tc>
        <w:tc>
          <w:tcPr>
            <w:tcW w:type="dxa" w:w="1728"/>
            <w:tcMar>
              <w:top w:w="80" w:type="dxa"/>
              <w:bottom w:w="80" w:type="dxa"/>
              <w:left w:w="120" w:type="dxa"/>
              <w:right w:w="120" w:type="dxa"/>
            </w:tcMar>
          </w:tcPr>
          <w:p>
            <w:pPr>
              <w:spacing w:after="0"/>
            </w:pPr>
            <w:r>
              <w:rPr>
                <w:sz w:val="17"/>
              </w:rPr>
              <w:t>Completed</w:t>
            </w:r>
          </w:p>
        </w:tc>
      </w:tr>
      <w:tr>
        <w:tc>
          <w:tcPr>
            <w:tcW w:type="dxa" w:w="2592"/>
            <w:shd w:fill="FAFAFA"/>
            <w:tcMar>
              <w:top w:w="80" w:type="dxa"/>
              <w:bottom w:w="80" w:type="dxa"/>
              <w:left w:w="120" w:type="dxa"/>
              <w:right w:w="120" w:type="dxa"/>
            </w:tcMar>
          </w:tcPr>
          <w:p>
            <w:pPr>
              <w:spacing w:after="0"/>
            </w:pPr>
            <w:r>
              <w:rPr>
                <w:sz w:val="17"/>
              </w:rPr>
              <w:t>Automated Email Engine</w:t>
            </w:r>
          </w:p>
        </w:tc>
        <w:tc>
          <w:tcPr>
            <w:tcW w:type="dxa" w:w="5760"/>
            <w:shd w:fill="FAFAFA"/>
            <w:tcMar>
              <w:top w:w="80" w:type="dxa"/>
              <w:bottom w:w="80" w:type="dxa"/>
              <w:left w:w="120" w:type="dxa"/>
              <w:right w:w="120" w:type="dxa"/>
            </w:tcMar>
          </w:tcPr>
          <w:p>
            <w:pPr>
              <w:spacing w:after="0"/>
            </w:pPr>
            <w:r>
              <w:rPr>
                <w:sz w:val="17"/>
              </w:rPr>
              <w:t>Dual email dispatch (Admin alert + Customer branded confirmation) via Resend / SMTP.</w:t>
            </w:r>
          </w:p>
        </w:tc>
        <w:tc>
          <w:tcPr>
            <w:tcW w:type="dxa" w:w="1728"/>
            <w:shd w:fill="FAFAFA"/>
            <w:tcMar>
              <w:top w:w="80" w:type="dxa"/>
              <w:bottom w:w="80" w:type="dxa"/>
              <w:left w:w="120" w:type="dxa"/>
              <w:right w:w="120" w:type="dxa"/>
            </w:tcMar>
          </w:tcPr>
          <w:p>
            <w:pPr>
              <w:spacing w:after="0"/>
            </w:pPr>
            <w:r>
              <w:rPr>
                <w:sz w:val="17"/>
              </w:rPr>
              <w:t>Completed</w:t>
            </w:r>
          </w:p>
        </w:tc>
      </w:tr>
      <w:tr>
        <w:tc>
          <w:tcPr>
            <w:tcW w:type="dxa" w:w="2592"/>
            <w:tcMar>
              <w:top w:w="80" w:type="dxa"/>
              <w:bottom w:w="80" w:type="dxa"/>
              <w:left w:w="120" w:type="dxa"/>
              <w:right w:w="120" w:type="dxa"/>
            </w:tcMar>
          </w:tcPr>
          <w:p>
            <w:pPr>
              <w:spacing w:after="0"/>
            </w:pPr>
            <w:r>
              <w:rPr>
                <w:sz w:val="17"/>
              </w:rPr>
              <w:t>Admin Portal</w:t>
            </w:r>
          </w:p>
        </w:tc>
        <w:tc>
          <w:tcPr>
            <w:tcW w:type="dxa" w:w="5760"/>
            <w:tcMar>
              <w:top w:w="80" w:type="dxa"/>
              <w:bottom w:w="80" w:type="dxa"/>
              <w:left w:w="120" w:type="dxa"/>
              <w:right w:w="120" w:type="dxa"/>
            </w:tcMar>
          </w:tcPr>
          <w:p>
            <w:pPr>
              <w:spacing w:after="0"/>
            </w:pPr>
            <w:r>
              <w:rPr>
                <w:sz w:val="17"/>
              </w:rPr>
              <w:t>JWT/Session authenticated dashboard for managing leads, services, blog articles, and business profile.</w:t>
            </w:r>
          </w:p>
        </w:tc>
        <w:tc>
          <w:tcPr>
            <w:tcW w:type="dxa" w:w="1728"/>
            <w:tcMar>
              <w:top w:w="80" w:type="dxa"/>
              <w:bottom w:w="80" w:type="dxa"/>
              <w:left w:w="120" w:type="dxa"/>
              <w:right w:w="120" w:type="dxa"/>
            </w:tcMar>
          </w:tcPr>
          <w:p>
            <w:pPr>
              <w:spacing w:after="0"/>
            </w:pPr>
            <w:r>
              <w:rPr>
                <w:sz w:val="17"/>
              </w:rPr>
              <w:t>Completed</w:t>
            </w:r>
          </w:p>
        </w:tc>
      </w:tr>
      <w:tr>
        <w:tc>
          <w:tcPr>
            <w:tcW w:type="dxa" w:w="2592"/>
            <w:shd w:fill="FAFAFA"/>
            <w:tcMar>
              <w:top w:w="80" w:type="dxa"/>
              <w:bottom w:w="80" w:type="dxa"/>
              <w:left w:w="120" w:type="dxa"/>
              <w:right w:w="120" w:type="dxa"/>
            </w:tcMar>
          </w:tcPr>
          <w:p>
            <w:pPr>
              <w:spacing w:after="0"/>
            </w:pPr>
            <w:r>
              <w:rPr>
                <w:sz w:val="17"/>
              </w:rPr>
              <w:t>AI Chatbot Assistant</w:t>
            </w:r>
          </w:p>
        </w:tc>
        <w:tc>
          <w:tcPr>
            <w:tcW w:type="dxa" w:w="5760"/>
            <w:shd w:fill="FAFAFA"/>
            <w:tcMar>
              <w:top w:w="80" w:type="dxa"/>
              <w:bottom w:w="80" w:type="dxa"/>
              <w:left w:w="120" w:type="dxa"/>
              <w:right w:w="120" w:type="dxa"/>
            </w:tcMar>
          </w:tcPr>
          <w:p>
            <w:pPr>
              <w:spacing w:after="0"/>
            </w:pPr>
            <w:r>
              <w:rPr>
                <w:sz w:val="17"/>
              </w:rPr>
              <w:t>Interactive assistant (/api/chat) with system prompt config, FAQs, and toggleable availability.</w:t>
            </w:r>
          </w:p>
        </w:tc>
        <w:tc>
          <w:tcPr>
            <w:tcW w:type="dxa" w:w="1728"/>
            <w:shd w:fill="FAFAFA"/>
            <w:tcMar>
              <w:top w:w="80" w:type="dxa"/>
              <w:bottom w:w="80" w:type="dxa"/>
              <w:left w:w="120" w:type="dxa"/>
              <w:right w:w="120" w:type="dxa"/>
            </w:tcMar>
          </w:tcPr>
          <w:p>
            <w:pPr>
              <w:spacing w:after="0"/>
            </w:pPr>
            <w:r>
              <w:rPr>
                <w:sz w:val="17"/>
              </w:rPr>
              <w:t>Completed</w:t>
            </w:r>
          </w:p>
        </w:tc>
      </w:tr>
      <w:tr>
        <w:tc>
          <w:tcPr>
            <w:tcW w:type="dxa" w:w="2592"/>
            <w:tcMar>
              <w:top w:w="80" w:type="dxa"/>
              <w:bottom w:w="80" w:type="dxa"/>
              <w:left w:w="120" w:type="dxa"/>
              <w:right w:w="120" w:type="dxa"/>
            </w:tcMar>
          </w:tcPr>
          <w:p>
            <w:pPr>
              <w:spacing w:after="0"/>
            </w:pPr>
            <w:r>
              <w:rPr>
                <w:sz w:val="17"/>
              </w:rPr>
              <w:t>Font &amp; Performance</w:t>
            </w:r>
          </w:p>
        </w:tc>
        <w:tc>
          <w:tcPr>
            <w:tcW w:type="dxa" w:w="5760"/>
            <w:tcMar>
              <w:top w:w="80" w:type="dxa"/>
              <w:bottom w:w="80" w:type="dxa"/>
              <w:left w:w="120" w:type="dxa"/>
              <w:right w:w="120" w:type="dxa"/>
            </w:tcMar>
          </w:tcPr>
          <w:p>
            <w:pPr>
              <w:spacing w:after="0"/>
            </w:pPr>
            <w:r>
              <w:rPr>
                <w:sz w:val="17"/>
              </w:rPr>
              <w:t>Zero layout shift via next/font (Space Grotesk, Inter, IBM Plex Mono) with preconnect resource hints.</w:t>
            </w:r>
          </w:p>
        </w:tc>
        <w:tc>
          <w:tcPr>
            <w:tcW w:type="dxa" w:w="1728"/>
            <w:tcMar>
              <w:top w:w="80" w:type="dxa"/>
              <w:bottom w:w="80" w:type="dxa"/>
              <w:left w:w="120" w:type="dxa"/>
              <w:right w:w="120" w:type="dxa"/>
            </w:tcMar>
          </w:tcPr>
          <w:p>
            <w:pPr>
              <w:spacing w:after="0"/>
            </w:pPr>
            <w:r>
              <w:rPr>
                <w:sz w:val="17"/>
              </w:rPr>
              <w:t>Completed</w:t>
            </w:r>
          </w:p>
        </w:tc>
      </w:tr>
    </w:tbl>
    <w:p>
      <w:pPr>
        <w:spacing w:before="160" w:after="60"/>
      </w:pPr>
      <w:r>
        <w:rPr>
          <w:b/>
          <w:color w:val="334155"/>
          <w:sz w:val="21"/>
        </w:rPr>
        <w:t>⏳ Remaining Technical Items</w:t>
      </w:r>
    </w:p>
    <w:tbl>
      <w:tblPr>
        <w:tblW w:type="auto" w:w="0"/>
        <w:jc w:val="center"/>
        <w:tblLook w:firstColumn="1" w:firstRow="1" w:lastColumn="0" w:lastRow="0" w:noHBand="0" w:noVBand="1" w:val="04A0"/>
      </w:tblPr>
      <w:tblGrid>
        <w:gridCol w:w="3408"/>
        <w:gridCol w:w="3408"/>
        <w:gridCol w:w="3408"/>
      </w:tblGrid>
      <w:tr>
        <w:tc>
          <w:tcPr>
            <w:tcW w:type="dxa" w:w="2592"/>
            <w:shd w:fill="F1F5F9"/>
            <w:tcMar>
              <w:top w:w="100" w:type="dxa"/>
              <w:bottom w:w="100" w:type="dxa"/>
              <w:left w:w="120" w:type="dxa"/>
              <w:right w:w="120" w:type="dxa"/>
            </w:tcMar>
          </w:tcPr>
          <w:p>
            <w:pPr>
              <w:spacing w:after="0"/>
            </w:pPr>
            <w:r>
              <w:rPr>
                <w:b/>
                <w:color w:val="1E293B"/>
                <w:sz w:val="17"/>
              </w:rPr>
              <w:t>Task</w:t>
            </w:r>
          </w:p>
        </w:tc>
        <w:tc>
          <w:tcPr>
            <w:tcW w:type="dxa" w:w="5760"/>
            <w:shd w:fill="F1F5F9"/>
            <w:tcMar>
              <w:top w:w="100" w:type="dxa"/>
              <w:bottom w:w="100" w:type="dxa"/>
              <w:left w:w="120" w:type="dxa"/>
              <w:right w:w="120" w:type="dxa"/>
            </w:tcMar>
          </w:tcPr>
          <w:p>
            <w:pPr>
              <w:spacing w:after="0"/>
            </w:pPr>
            <w:r>
              <w:rPr>
                <w:b/>
                <w:color w:val="1E293B"/>
                <w:sz w:val="17"/>
              </w:rPr>
              <w:t>Description / Recommendation</w:t>
            </w:r>
          </w:p>
        </w:tc>
        <w:tc>
          <w:tcPr>
            <w:tcW w:type="dxa" w:w="1728"/>
            <w:shd w:fill="F1F5F9"/>
            <w:tcMar>
              <w:top w:w="100" w:type="dxa"/>
              <w:bottom w:w="100" w:type="dxa"/>
              <w:left w:w="120" w:type="dxa"/>
              <w:right w:w="120" w:type="dxa"/>
            </w:tcMar>
          </w:tcPr>
          <w:p>
            <w:pPr>
              <w:spacing w:after="0"/>
            </w:pPr>
            <w:r>
              <w:rPr>
                <w:b/>
                <w:color w:val="1E293B"/>
                <w:sz w:val="17"/>
              </w:rPr>
              <w:t>Priority</w:t>
            </w:r>
          </w:p>
        </w:tc>
      </w:tr>
      <w:tr>
        <w:tc>
          <w:tcPr>
            <w:tcW w:type="dxa" w:w="2592"/>
            <w:tcMar>
              <w:top w:w="80" w:type="dxa"/>
              <w:bottom w:w="80" w:type="dxa"/>
              <w:left w:w="120" w:type="dxa"/>
              <w:right w:w="120" w:type="dxa"/>
            </w:tcMar>
          </w:tcPr>
          <w:p>
            <w:pPr>
              <w:spacing w:after="0"/>
            </w:pPr>
            <w:r>
              <w:rPr>
                <w:sz w:val="17"/>
              </w:rPr>
              <w:t>SMS Lead Dispatch</w:t>
            </w:r>
          </w:p>
        </w:tc>
        <w:tc>
          <w:tcPr>
            <w:tcW w:type="dxa" w:w="5760"/>
            <w:tcMar>
              <w:top w:w="80" w:type="dxa"/>
              <w:bottom w:w="80" w:type="dxa"/>
              <w:left w:w="120" w:type="dxa"/>
              <w:right w:w="120" w:type="dxa"/>
            </w:tcMar>
          </w:tcPr>
          <w:p>
            <w:pPr>
              <w:spacing w:after="0"/>
            </w:pPr>
            <w:r>
              <w:rPr>
                <w:sz w:val="17"/>
              </w:rPr>
              <w:t>Integrate Twilio / AWS SNS webhook to text on-call technicians immediately upon emergency submission.</w:t>
            </w:r>
          </w:p>
        </w:tc>
        <w:tc>
          <w:tcPr>
            <w:tcW w:type="dxa" w:w="1728"/>
            <w:tcMar>
              <w:top w:w="80" w:type="dxa"/>
              <w:bottom w:w="80" w:type="dxa"/>
              <w:left w:w="120" w:type="dxa"/>
              <w:right w:w="120" w:type="dxa"/>
            </w:tcMar>
          </w:tcPr>
          <w:p>
            <w:pPr>
              <w:spacing w:after="0"/>
            </w:pPr>
            <w:r>
              <w:rPr>
                <w:sz w:val="17"/>
              </w:rPr>
              <w:t>High</w:t>
            </w:r>
          </w:p>
        </w:tc>
      </w:tr>
      <w:tr>
        <w:tc>
          <w:tcPr>
            <w:tcW w:type="dxa" w:w="2592"/>
            <w:shd w:fill="FAFAFA"/>
            <w:tcMar>
              <w:top w:w="80" w:type="dxa"/>
              <w:bottom w:w="80" w:type="dxa"/>
              <w:left w:w="120" w:type="dxa"/>
              <w:right w:w="120" w:type="dxa"/>
            </w:tcMar>
          </w:tcPr>
          <w:p>
            <w:pPr>
              <w:spacing w:after="0"/>
            </w:pPr>
            <w:r>
              <w:rPr>
                <w:sz w:val="17"/>
              </w:rPr>
              <w:t>Asset Host Migration</w:t>
            </w:r>
          </w:p>
        </w:tc>
        <w:tc>
          <w:tcPr>
            <w:tcW w:type="dxa" w:w="5760"/>
            <w:shd w:fill="FAFAFA"/>
            <w:tcMar>
              <w:top w:w="80" w:type="dxa"/>
              <w:bottom w:w="80" w:type="dxa"/>
              <w:left w:w="120" w:type="dxa"/>
              <w:right w:w="120" w:type="dxa"/>
            </w:tcMar>
          </w:tcPr>
          <w:p>
            <w:pPr>
              <w:spacing w:after="0"/>
            </w:pPr>
            <w:r>
              <w:rPr>
                <w:sz w:val="17"/>
              </w:rPr>
              <w:t>Migrate pest catalog images from external Unsplash URLs to local optimized WebP/AVIF formats.</w:t>
            </w:r>
          </w:p>
        </w:tc>
        <w:tc>
          <w:tcPr>
            <w:tcW w:type="dxa" w:w="1728"/>
            <w:shd w:fill="FAFAFA"/>
            <w:tcMar>
              <w:top w:w="80" w:type="dxa"/>
              <w:bottom w:w="80" w:type="dxa"/>
              <w:left w:w="120" w:type="dxa"/>
              <w:right w:w="120" w:type="dxa"/>
            </w:tcMar>
          </w:tcPr>
          <w:p>
            <w:pPr>
              <w:spacing w:after="0"/>
            </w:pPr>
            <w:r>
              <w:rPr>
                <w:sz w:val="17"/>
              </w:rPr>
              <w:t>Medium</w:t>
            </w:r>
          </w:p>
        </w:tc>
      </w:tr>
      <w:tr>
        <w:tc>
          <w:tcPr>
            <w:tcW w:type="dxa" w:w="2592"/>
            <w:tcMar>
              <w:top w:w="80" w:type="dxa"/>
              <w:bottom w:w="80" w:type="dxa"/>
              <w:left w:w="120" w:type="dxa"/>
              <w:right w:w="120" w:type="dxa"/>
            </w:tcMar>
          </w:tcPr>
          <w:p>
            <w:pPr>
              <w:spacing w:after="0"/>
            </w:pPr>
            <w:r>
              <w:rPr>
                <w:sz w:val="17"/>
              </w:rPr>
              <w:t>Security Headers &amp; CSP</w:t>
            </w:r>
          </w:p>
        </w:tc>
        <w:tc>
          <w:tcPr>
            <w:tcW w:type="dxa" w:w="5760"/>
            <w:tcMar>
              <w:top w:w="80" w:type="dxa"/>
              <w:bottom w:w="80" w:type="dxa"/>
              <w:left w:w="120" w:type="dxa"/>
              <w:right w:w="120" w:type="dxa"/>
            </w:tcMar>
          </w:tcPr>
          <w:p>
            <w:pPr>
              <w:spacing w:after="0"/>
            </w:pPr>
            <w:r>
              <w:rPr>
                <w:sz w:val="17"/>
              </w:rPr>
              <w:t>Configure Content Security Policy, HSTS, and X-Frame-Options in next.config.ts.</w:t>
            </w:r>
          </w:p>
        </w:tc>
        <w:tc>
          <w:tcPr>
            <w:tcW w:type="dxa" w:w="1728"/>
            <w:tcMar>
              <w:top w:w="80" w:type="dxa"/>
              <w:bottom w:w="80" w:type="dxa"/>
              <w:left w:w="120" w:type="dxa"/>
              <w:right w:w="120" w:type="dxa"/>
            </w:tcMar>
          </w:tcPr>
          <w:p>
            <w:pPr>
              <w:spacing w:after="0"/>
            </w:pPr>
            <w:r>
              <w:rPr>
                <w:sz w:val="17"/>
              </w:rPr>
              <w:t>Medium</w:t>
            </w:r>
          </w:p>
        </w:tc>
      </w:tr>
      <w:tr>
        <w:tc>
          <w:tcPr>
            <w:tcW w:type="dxa" w:w="2592"/>
            <w:shd w:fill="FAFAFA"/>
            <w:tcMar>
              <w:top w:w="80" w:type="dxa"/>
              <w:bottom w:w="80" w:type="dxa"/>
              <w:left w:w="120" w:type="dxa"/>
              <w:right w:w="120" w:type="dxa"/>
            </w:tcMar>
          </w:tcPr>
          <w:p>
            <w:pPr>
              <w:spacing w:after="0"/>
            </w:pPr>
            <w:r>
              <w:rPr>
                <w:sz w:val="17"/>
              </w:rPr>
              <w:t>Automated Testing</w:t>
            </w:r>
          </w:p>
        </w:tc>
        <w:tc>
          <w:tcPr>
            <w:tcW w:type="dxa" w:w="5760"/>
            <w:shd w:fill="FAFAFA"/>
            <w:tcMar>
              <w:top w:w="80" w:type="dxa"/>
              <w:bottom w:w="80" w:type="dxa"/>
              <w:left w:w="120" w:type="dxa"/>
              <w:right w:w="120" w:type="dxa"/>
            </w:tcMar>
          </w:tcPr>
          <w:p>
            <w:pPr>
              <w:spacing w:after="0"/>
            </w:pPr>
            <w:r>
              <w:rPr>
                <w:sz w:val="17"/>
              </w:rPr>
              <w:t>Build Playwright E2E test suite for booking flows, API routes, and admin authentication.</w:t>
            </w:r>
          </w:p>
        </w:tc>
        <w:tc>
          <w:tcPr>
            <w:tcW w:type="dxa" w:w="1728"/>
            <w:shd w:fill="FAFAFA"/>
            <w:tcMar>
              <w:top w:w="80" w:type="dxa"/>
              <w:bottom w:w="80" w:type="dxa"/>
              <w:left w:w="120" w:type="dxa"/>
              <w:right w:w="120" w:type="dxa"/>
            </w:tcMar>
          </w:tcPr>
          <w:p>
            <w:pPr>
              <w:spacing w:after="0"/>
            </w:pPr>
            <w:r>
              <w:rPr>
                <w:sz w:val="17"/>
              </w:rPr>
              <w:t>Low</w:t>
            </w:r>
          </w:p>
        </w:tc>
      </w:tr>
    </w:tbl>
    <w:p>
      <w:r>
        <w:br w:type="page"/>
      </w:r>
    </w:p>
    <w:p>
      <w:pPr>
        <w:spacing w:before="240" w:after="80"/>
      </w:pPr>
      <w:r>
        <w:rPr>
          <w:b/>
          <w:color w:val="0F172A"/>
          <w:sz w:val="26"/>
        </w:rPr>
        <w:t>2. General &amp; Technical SEO: What's Done vs. What's Remaining</w:t>
      </w:r>
    </w:p>
    <w:p>
      <w:pPr>
        <w:spacing w:before="160" w:after="60"/>
      </w:pPr>
      <w:r>
        <w:rPr>
          <w:b/>
          <w:color w:val="334155"/>
          <w:sz w:val="21"/>
        </w:rPr>
        <w:t>✅ Completed SEO Features</w:t>
      </w:r>
    </w:p>
    <w:tbl>
      <w:tblPr>
        <w:tblW w:type="auto" w:w="0"/>
        <w:jc w:val="center"/>
        <w:tblLook w:firstColumn="1" w:firstRow="1" w:lastColumn="0" w:lastRow="0" w:noHBand="0" w:noVBand="1" w:val="04A0"/>
      </w:tblPr>
      <w:tblGrid>
        <w:gridCol w:w="3408"/>
        <w:gridCol w:w="3408"/>
        <w:gridCol w:w="3408"/>
      </w:tblGrid>
      <w:tr>
        <w:tc>
          <w:tcPr>
            <w:tcW w:type="dxa" w:w="2592"/>
            <w:shd w:fill="F1F5F9"/>
            <w:tcMar>
              <w:top w:w="100" w:type="dxa"/>
              <w:bottom w:w="100" w:type="dxa"/>
              <w:left w:w="120" w:type="dxa"/>
              <w:right w:w="120" w:type="dxa"/>
            </w:tcMar>
          </w:tcPr>
          <w:p>
            <w:pPr>
              <w:spacing w:after="0"/>
            </w:pPr>
            <w:r>
              <w:rPr>
                <w:b/>
                <w:color w:val="1E293B"/>
                <w:sz w:val="17"/>
              </w:rPr>
              <w:t>SEO Feature</w:t>
            </w:r>
          </w:p>
        </w:tc>
        <w:tc>
          <w:tcPr>
            <w:tcW w:type="dxa" w:w="5760"/>
            <w:shd w:fill="F1F5F9"/>
            <w:tcMar>
              <w:top w:w="100" w:type="dxa"/>
              <w:bottom w:w="100" w:type="dxa"/>
              <w:left w:w="120" w:type="dxa"/>
              <w:right w:w="120" w:type="dxa"/>
            </w:tcMar>
          </w:tcPr>
          <w:p>
            <w:pPr>
              <w:spacing w:after="0"/>
            </w:pPr>
            <w:r>
              <w:rPr>
                <w:b/>
                <w:color w:val="1E293B"/>
                <w:sz w:val="17"/>
              </w:rPr>
              <w:t>Implementation Details</w:t>
            </w:r>
          </w:p>
        </w:tc>
        <w:tc>
          <w:tcPr>
            <w:tcW w:type="dxa" w:w="1728"/>
            <w:shd w:fill="F1F5F9"/>
            <w:tcMar>
              <w:top w:w="100" w:type="dxa"/>
              <w:bottom w:w="100" w:type="dxa"/>
              <w:left w:w="120" w:type="dxa"/>
              <w:right w:w="120" w:type="dxa"/>
            </w:tcMar>
          </w:tcPr>
          <w:p>
            <w:pPr>
              <w:spacing w:after="0"/>
            </w:pPr>
            <w:r>
              <w:rPr>
                <w:b/>
                <w:color w:val="1E293B"/>
                <w:sz w:val="17"/>
              </w:rPr>
              <w:t>Status</w:t>
            </w:r>
          </w:p>
        </w:tc>
      </w:tr>
      <w:tr>
        <w:tc>
          <w:tcPr>
            <w:tcW w:type="dxa" w:w="2592"/>
            <w:tcMar>
              <w:top w:w="80" w:type="dxa"/>
              <w:bottom w:w="80" w:type="dxa"/>
              <w:left w:w="120" w:type="dxa"/>
              <w:right w:w="120" w:type="dxa"/>
            </w:tcMar>
          </w:tcPr>
          <w:p>
            <w:pPr>
              <w:spacing w:after="0"/>
            </w:pPr>
            <w:r>
              <w:rPr>
                <w:sz w:val="17"/>
              </w:rPr>
              <w:t>Dynamic XML Sitemap</w:t>
            </w:r>
          </w:p>
        </w:tc>
        <w:tc>
          <w:tcPr>
            <w:tcW w:type="dxa" w:w="5760"/>
            <w:tcMar>
              <w:top w:w="80" w:type="dxa"/>
              <w:bottom w:w="80" w:type="dxa"/>
              <w:left w:w="120" w:type="dxa"/>
              <w:right w:w="120" w:type="dxa"/>
            </w:tcMar>
          </w:tcPr>
          <w:p>
            <w:pPr>
              <w:spacing w:after="0"/>
            </w:pPr>
            <w:r>
              <w:rPr>
                <w:sz w:val="17"/>
              </w:rPr>
              <w:t>/sitemap.xml dynamically queries database for static routes, active services, and published blog posts.</w:t>
            </w:r>
          </w:p>
        </w:tc>
        <w:tc>
          <w:tcPr>
            <w:tcW w:type="dxa" w:w="1728"/>
            <w:tcMar>
              <w:top w:w="80" w:type="dxa"/>
              <w:bottom w:w="80" w:type="dxa"/>
              <w:left w:w="120" w:type="dxa"/>
              <w:right w:w="120" w:type="dxa"/>
            </w:tcMar>
          </w:tcPr>
          <w:p>
            <w:pPr>
              <w:spacing w:after="0"/>
            </w:pPr>
            <w:r>
              <w:rPr>
                <w:sz w:val="17"/>
              </w:rPr>
              <w:t>Completed</w:t>
            </w:r>
          </w:p>
        </w:tc>
      </w:tr>
      <w:tr>
        <w:tc>
          <w:tcPr>
            <w:tcW w:type="dxa" w:w="2592"/>
            <w:shd w:fill="FAFAFA"/>
            <w:tcMar>
              <w:top w:w="80" w:type="dxa"/>
              <w:bottom w:w="80" w:type="dxa"/>
              <w:left w:w="120" w:type="dxa"/>
              <w:right w:w="120" w:type="dxa"/>
            </w:tcMar>
          </w:tcPr>
          <w:p>
            <w:pPr>
              <w:spacing w:after="0"/>
            </w:pPr>
            <w:r>
              <w:rPr>
                <w:sz w:val="17"/>
              </w:rPr>
              <w:t>Robots Directives</w:t>
            </w:r>
          </w:p>
        </w:tc>
        <w:tc>
          <w:tcPr>
            <w:tcW w:type="dxa" w:w="5760"/>
            <w:shd w:fill="FAFAFA"/>
            <w:tcMar>
              <w:top w:w="80" w:type="dxa"/>
              <w:bottom w:w="80" w:type="dxa"/>
              <w:left w:w="120" w:type="dxa"/>
              <w:right w:w="120" w:type="dxa"/>
            </w:tcMar>
          </w:tcPr>
          <w:p>
            <w:pPr>
              <w:spacing w:after="0"/>
            </w:pPr>
            <w:r>
              <w:rPr>
                <w:sz w:val="17"/>
              </w:rPr>
              <w:t>/robots.txt allows public crawling while properly disallowing /admin/ and /api/ endpoints.</w:t>
            </w:r>
          </w:p>
        </w:tc>
        <w:tc>
          <w:tcPr>
            <w:tcW w:type="dxa" w:w="1728"/>
            <w:shd w:fill="FAFAFA"/>
            <w:tcMar>
              <w:top w:w="80" w:type="dxa"/>
              <w:bottom w:w="80" w:type="dxa"/>
              <w:left w:w="120" w:type="dxa"/>
              <w:right w:w="120" w:type="dxa"/>
            </w:tcMar>
          </w:tcPr>
          <w:p>
            <w:pPr>
              <w:spacing w:after="0"/>
            </w:pPr>
            <w:r>
              <w:rPr>
                <w:sz w:val="17"/>
              </w:rPr>
              <w:t>Completed</w:t>
            </w:r>
          </w:p>
        </w:tc>
      </w:tr>
      <w:tr>
        <w:tc>
          <w:tcPr>
            <w:tcW w:type="dxa" w:w="2592"/>
            <w:tcMar>
              <w:top w:w="80" w:type="dxa"/>
              <w:bottom w:w="80" w:type="dxa"/>
              <w:left w:w="120" w:type="dxa"/>
              <w:right w:w="120" w:type="dxa"/>
            </w:tcMar>
          </w:tcPr>
          <w:p>
            <w:pPr>
              <w:spacing w:after="0"/>
            </w:pPr>
            <w:r>
              <w:rPr>
                <w:sz w:val="17"/>
              </w:rPr>
              <w:t>PestControlService Schema</w:t>
            </w:r>
          </w:p>
        </w:tc>
        <w:tc>
          <w:tcPr>
            <w:tcW w:type="dxa" w:w="5760"/>
            <w:tcMar>
              <w:top w:w="80" w:type="dxa"/>
              <w:bottom w:w="80" w:type="dxa"/>
              <w:left w:w="120" w:type="dxa"/>
              <w:right w:w="120" w:type="dxa"/>
            </w:tcMar>
          </w:tcPr>
          <w:p>
            <w:pPr>
              <w:spacing w:after="0"/>
            </w:pPr>
            <w:r>
              <w:rPr>
                <w:sz w:val="17"/>
              </w:rPr>
              <w:t>JSON-LD structured data in root layout with business hours, license number, accepted payments, and price range.</w:t>
            </w:r>
          </w:p>
        </w:tc>
        <w:tc>
          <w:tcPr>
            <w:tcW w:type="dxa" w:w="1728"/>
            <w:tcMar>
              <w:top w:w="80" w:type="dxa"/>
              <w:bottom w:w="80" w:type="dxa"/>
              <w:left w:w="120" w:type="dxa"/>
              <w:right w:w="120" w:type="dxa"/>
            </w:tcMar>
          </w:tcPr>
          <w:p>
            <w:pPr>
              <w:spacing w:after="0"/>
            </w:pPr>
            <w:r>
              <w:rPr>
                <w:sz w:val="17"/>
              </w:rPr>
              <w:t>Completed</w:t>
            </w:r>
          </w:p>
        </w:tc>
      </w:tr>
      <w:tr>
        <w:tc>
          <w:tcPr>
            <w:tcW w:type="dxa" w:w="2592"/>
            <w:shd w:fill="FAFAFA"/>
            <w:tcMar>
              <w:top w:w="80" w:type="dxa"/>
              <w:bottom w:w="80" w:type="dxa"/>
              <w:left w:w="120" w:type="dxa"/>
              <w:right w:w="120" w:type="dxa"/>
            </w:tcMar>
          </w:tcPr>
          <w:p>
            <w:pPr>
              <w:spacing w:after="0"/>
            </w:pPr>
            <w:r>
              <w:rPr>
                <w:sz w:val="17"/>
              </w:rPr>
              <w:t>Service &amp; Breadcrumb Schema</w:t>
            </w:r>
          </w:p>
        </w:tc>
        <w:tc>
          <w:tcPr>
            <w:tcW w:type="dxa" w:w="5760"/>
            <w:shd w:fill="FAFAFA"/>
            <w:tcMar>
              <w:top w:w="80" w:type="dxa"/>
              <w:bottom w:w="80" w:type="dxa"/>
              <w:left w:w="120" w:type="dxa"/>
              <w:right w:w="120" w:type="dxa"/>
            </w:tcMar>
          </w:tcPr>
          <w:p>
            <w:pPr>
              <w:spacing w:after="0"/>
            </w:pPr>
            <w:r>
              <w:rPr>
                <w:sz w:val="17"/>
              </w:rPr>
              <w:t>Individual service pages embed dedicated Service and BreadcrumbList JSON-LD schemas.</w:t>
            </w:r>
          </w:p>
        </w:tc>
        <w:tc>
          <w:tcPr>
            <w:tcW w:type="dxa" w:w="1728"/>
            <w:shd w:fill="FAFAFA"/>
            <w:tcMar>
              <w:top w:w="80" w:type="dxa"/>
              <w:bottom w:w="80" w:type="dxa"/>
              <w:left w:w="120" w:type="dxa"/>
              <w:right w:w="120" w:type="dxa"/>
            </w:tcMar>
          </w:tcPr>
          <w:p>
            <w:pPr>
              <w:spacing w:after="0"/>
            </w:pPr>
            <w:r>
              <w:rPr>
                <w:sz w:val="17"/>
              </w:rPr>
              <w:t>Completed</w:t>
            </w:r>
          </w:p>
        </w:tc>
      </w:tr>
      <w:tr>
        <w:tc>
          <w:tcPr>
            <w:tcW w:type="dxa" w:w="2592"/>
            <w:tcMar>
              <w:top w:w="80" w:type="dxa"/>
              <w:bottom w:w="80" w:type="dxa"/>
              <w:left w:w="120" w:type="dxa"/>
              <w:right w:w="120" w:type="dxa"/>
            </w:tcMar>
          </w:tcPr>
          <w:p>
            <w:pPr>
              <w:spacing w:after="0"/>
            </w:pPr>
            <w:r>
              <w:rPr>
                <w:sz w:val="17"/>
              </w:rPr>
              <w:t>FAQPage Schema</w:t>
            </w:r>
          </w:p>
        </w:tc>
        <w:tc>
          <w:tcPr>
            <w:tcW w:type="dxa" w:w="5760"/>
            <w:tcMar>
              <w:top w:w="80" w:type="dxa"/>
              <w:bottom w:w="80" w:type="dxa"/>
              <w:left w:w="120" w:type="dxa"/>
              <w:right w:w="120" w:type="dxa"/>
            </w:tcMar>
          </w:tcPr>
          <w:p>
            <w:pPr>
              <w:spacing w:after="0"/>
            </w:pPr>
            <w:r>
              <w:rPr>
                <w:sz w:val="17"/>
              </w:rPr>
              <w:t>Rich Snippet eligible FAQ structured data embedded on homepage and service pages for Google snippet expansions.</w:t>
            </w:r>
          </w:p>
        </w:tc>
        <w:tc>
          <w:tcPr>
            <w:tcW w:type="dxa" w:w="1728"/>
            <w:tcMar>
              <w:top w:w="80" w:type="dxa"/>
              <w:bottom w:w="80" w:type="dxa"/>
              <w:left w:w="120" w:type="dxa"/>
              <w:right w:w="120" w:type="dxa"/>
            </w:tcMar>
          </w:tcPr>
          <w:p>
            <w:pPr>
              <w:spacing w:after="0"/>
            </w:pPr>
            <w:r>
              <w:rPr>
                <w:sz w:val="17"/>
              </w:rPr>
              <w:t>Completed</w:t>
            </w:r>
          </w:p>
        </w:tc>
      </w:tr>
      <w:tr>
        <w:tc>
          <w:tcPr>
            <w:tcW w:type="dxa" w:w="2592"/>
            <w:shd w:fill="FAFAFA"/>
            <w:tcMar>
              <w:top w:w="80" w:type="dxa"/>
              <w:bottom w:w="80" w:type="dxa"/>
              <w:left w:w="120" w:type="dxa"/>
              <w:right w:w="120" w:type="dxa"/>
            </w:tcMar>
          </w:tcPr>
          <w:p>
            <w:pPr>
              <w:spacing w:after="0"/>
            </w:pPr>
            <w:r>
              <w:rPr>
                <w:sz w:val="17"/>
              </w:rPr>
              <w:t>Meta &amp; Social Tags</w:t>
            </w:r>
          </w:p>
        </w:tc>
        <w:tc>
          <w:tcPr>
            <w:tcW w:type="dxa" w:w="5760"/>
            <w:shd w:fill="FAFAFA"/>
            <w:tcMar>
              <w:top w:w="80" w:type="dxa"/>
              <w:bottom w:w="80" w:type="dxa"/>
              <w:left w:w="120" w:type="dxa"/>
              <w:right w:w="120" w:type="dxa"/>
            </w:tcMar>
          </w:tcPr>
          <w:p>
            <w:pPr>
              <w:spacing w:after="0"/>
            </w:pPr>
            <w:r>
              <w:rPr>
                <w:sz w:val="17"/>
              </w:rPr>
              <w:t>Dynamic title templates, canonical tags, and OpenGraph/Twitter summary cards configured per page.</w:t>
            </w:r>
          </w:p>
        </w:tc>
        <w:tc>
          <w:tcPr>
            <w:tcW w:type="dxa" w:w="1728"/>
            <w:shd w:fill="FAFAFA"/>
            <w:tcMar>
              <w:top w:w="80" w:type="dxa"/>
              <w:bottom w:w="80" w:type="dxa"/>
              <w:left w:w="120" w:type="dxa"/>
              <w:right w:w="120" w:type="dxa"/>
            </w:tcMar>
          </w:tcPr>
          <w:p>
            <w:pPr>
              <w:spacing w:after="0"/>
            </w:pPr>
            <w:r>
              <w:rPr>
                <w:sz w:val="17"/>
              </w:rPr>
              <w:t>Completed</w:t>
            </w:r>
          </w:p>
        </w:tc>
      </w:tr>
      <w:tr>
        <w:tc>
          <w:tcPr>
            <w:tcW w:type="dxa" w:w="2592"/>
            <w:tcMar>
              <w:top w:w="80" w:type="dxa"/>
              <w:bottom w:w="80" w:type="dxa"/>
              <w:left w:w="120" w:type="dxa"/>
              <w:right w:w="120" w:type="dxa"/>
            </w:tcMar>
          </w:tcPr>
          <w:p>
            <w:pPr>
              <w:spacing w:after="0"/>
            </w:pPr>
            <w:r>
              <w:rPr>
                <w:sz w:val="17"/>
              </w:rPr>
              <w:t>Google Verification &amp; GA4</w:t>
            </w:r>
          </w:p>
        </w:tc>
        <w:tc>
          <w:tcPr>
            <w:tcW w:type="dxa" w:w="5760"/>
            <w:tcMar>
              <w:top w:w="80" w:type="dxa"/>
              <w:bottom w:w="80" w:type="dxa"/>
              <w:left w:w="120" w:type="dxa"/>
              <w:right w:w="120" w:type="dxa"/>
            </w:tcMar>
          </w:tcPr>
          <w:p>
            <w:pPr>
              <w:spacing w:after="0"/>
            </w:pPr>
            <w:r>
              <w:rPr>
                <w:sz w:val="17"/>
              </w:rPr>
              <w:t>Google Search Console verification token and GA4 tracking script (G-8EHS2WM33H) integrated.</w:t>
            </w:r>
          </w:p>
        </w:tc>
        <w:tc>
          <w:tcPr>
            <w:tcW w:type="dxa" w:w="1728"/>
            <w:tcMar>
              <w:top w:w="80" w:type="dxa"/>
              <w:bottom w:w="80" w:type="dxa"/>
              <w:left w:w="120" w:type="dxa"/>
              <w:right w:w="120" w:type="dxa"/>
            </w:tcMar>
          </w:tcPr>
          <w:p>
            <w:pPr>
              <w:spacing w:after="0"/>
            </w:pPr>
            <w:r>
              <w:rPr>
                <w:sz w:val="17"/>
              </w:rPr>
              <w:t>Completed</w:t>
            </w:r>
          </w:p>
        </w:tc>
      </w:tr>
    </w:tbl>
    <w:p>
      <w:pPr>
        <w:spacing w:before="160" w:after="60"/>
      </w:pPr>
      <w:r>
        <w:rPr>
          <w:b/>
          <w:color w:val="334155"/>
          <w:sz w:val="21"/>
        </w:rPr>
        <w:t>⏳ Remaining SEO Work</w:t>
      </w:r>
    </w:p>
    <w:p>
      <w:pPr>
        <w:spacing w:after="120"/>
      </w:pPr>
      <w:r>
        <w:rPr>
          <w:b/>
        </w:rPr>
        <w:t xml:space="preserve">• </w:t>
      </w:r>
      <w:r>
        <w:t>Blog Article Schema: Add BlogPosting JSON-LD schema with author, datePublished, and dateModified to blog post pages.</w:t>
        <w:br/>
      </w:r>
      <w:r>
        <w:rPr>
          <w:b/>
        </w:rPr>
        <w:t xml:space="preserve">• </w:t>
      </w:r>
      <w:r>
        <w:t>Internal Linking Architecture: Build contextual links between related service pages (e.g., cross-linking Rodent Control to Commercial IPM).</w:t>
        <w:br/>
      </w:r>
      <w:r>
        <w:rPr>
          <w:b/>
        </w:rPr>
        <w:t xml:space="preserve">• </w:t>
      </w:r>
      <w:r>
        <w:t>301 Permanent Redirects: Add server-level permanent redirects in next.config.ts from alias routes (/privacy-policy -&gt; /privacy, /terms-of-service -&gt; /terms).</w:t>
        <w:br/>
      </w:r>
      <w:r>
        <w:rPr>
          <w:b/>
        </w:rPr>
        <w:t xml:space="preserve">• </w:t>
      </w:r>
      <w:r>
        <w:t>Image Alt Text Audit: Ensure all CMS-uploaded pest images have keyword-optimized and descriptive alt text.</w:t>
        <w:br/>
      </w:r>
    </w:p>
    <w:p>
      <w:pPr>
        <w:spacing w:before="240" w:after="80"/>
      </w:pPr>
      <w:r>
        <w:rPr>
          <w:b/>
          <w:color w:val="0F172A"/>
          <w:sz w:val="26"/>
        </w:rPr>
        <w:t>3. Content Writing Status: ⚠️ NOT COMPLETE (Gap Analysis)</w:t>
      </w:r>
    </w:p>
    <w:tbl>
      <w:tblPr>
        <w:tblW w:type="auto" w:w="0"/>
        <w:jc w:val="center"/>
        <w:tblLook w:firstColumn="1" w:firstRow="1" w:lastColumn="0" w:lastRow="0" w:noHBand="0" w:noVBand="1" w:val="04A0"/>
      </w:tblPr>
      <w:tblGrid>
        <w:gridCol w:w="3408"/>
        <w:gridCol w:w="3408"/>
        <w:gridCol w:w="3408"/>
      </w:tblGrid>
      <w:tr>
        <w:tc>
          <w:tcPr>
            <w:tcW w:type="dxa" w:w="2592"/>
            <w:shd w:fill="F1F5F9"/>
            <w:tcMar>
              <w:top w:w="100" w:type="dxa"/>
              <w:bottom w:w="100" w:type="dxa"/>
              <w:left w:w="120" w:type="dxa"/>
              <w:right w:w="120" w:type="dxa"/>
            </w:tcMar>
          </w:tcPr>
          <w:p>
            <w:pPr>
              <w:spacing w:after="0"/>
            </w:pPr>
            <w:r>
              <w:rPr>
                <w:b/>
                <w:color w:val="1E293B"/>
                <w:sz w:val="17"/>
              </w:rPr>
              <w:t>Section / Page</w:t>
            </w:r>
          </w:p>
        </w:tc>
        <w:tc>
          <w:tcPr>
            <w:tcW w:type="dxa" w:w="2016"/>
            <w:shd w:fill="F1F5F9"/>
            <w:tcMar>
              <w:top w:w="100" w:type="dxa"/>
              <w:bottom w:w="100" w:type="dxa"/>
              <w:left w:w="120" w:type="dxa"/>
              <w:right w:w="120" w:type="dxa"/>
            </w:tcMar>
          </w:tcPr>
          <w:p>
            <w:pPr>
              <w:spacing w:after="0"/>
            </w:pPr>
            <w:r>
              <w:rPr>
                <w:b/>
                <w:color w:val="1E293B"/>
                <w:sz w:val="17"/>
              </w:rPr>
              <w:t>Current State</w:t>
            </w:r>
          </w:p>
        </w:tc>
        <w:tc>
          <w:tcPr>
            <w:tcW w:type="dxa" w:w="5472"/>
            <w:shd w:fill="F1F5F9"/>
            <w:tcMar>
              <w:top w:w="100" w:type="dxa"/>
              <w:bottom w:w="100" w:type="dxa"/>
              <w:left w:w="120" w:type="dxa"/>
              <w:right w:w="120" w:type="dxa"/>
            </w:tcMar>
          </w:tcPr>
          <w:p>
            <w:pPr>
              <w:spacing w:after="0"/>
            </w:pPr>
            <w:r>
              <w:rPr>
                <w:b/>
                <w:color w:val="1E293B"/>
                <w:sz w:val="17"/>
              </w:rPr>
              <w:t>Missing Content &amp; Required Work</w:t>
            </w:r>
          </w:p>
        </w:tc>
      </w:tr>
      <w:tr>
        <w:tc>
          <w:tcPr>
            <w:tcW w:type="dxa" w:w="2592"/>
            <w:tcMar>
              <w:top w:w="80" w:type="dxa"/>
              <w:bottom w:w="80" w:type="dxa"/>
              <w:left w:w="120" w:type="dxa"/>
              <w:right w:w="120" w:type="dxa"/>
            </w:tcMar>
          </w:tcPr>
          <w:p>
            <w:pPr>
              <w:spacing w:after="0"/>
            </w:pPr>
            <w:r>
              <w:rPr>
                <w:sz w:val="17"/>
              </w:rPr>
              <w:t>Business Contact (NAP)</w:t>
            </w:r>
          </w:p>
        </w:tc>
        <w:tc>
          <w:tcPr>
            <w:tcW w:type="dxa" w:w="2016"/>
            <w:tcMar>
              <w:top w:w="80" w:type="dxa"/>
              <w:bottom w:w="80" w:type="dxa"/>
              <w:left w:w="120" w:type="dxa"/>
              <w:right w:w="120" w:type="dxa"/>
            </w:tcMar>
          </w:tcPr>
          <w:p>
            <w:pPr>
              <w:spacing w:after="0"/>
            </w:pPr>
            <w:r>
              <w:rPr>
                <w:sz w:val="17"/>
              </w:rPr>
              <w:t>Placeholder</w:t>
            </w:r>
          </w:p>
        </w:tc>
        <w:tc>
          <w:tcPr>
            <w:tcW w:type="dxa" w:w="5472"/>
            <w:tcMar>
              <w:top w:w="80" w:type="dxa"/>
              <w:bottom w:w="80" w:type="dxa"/>
              <w:left w:w="120" w:type="dxa"/>
              <w:right w:w="120" w:type="dxa"/>
            </w:tcMar>
          </w:tcPr>
          <w:p>
            <w:pPr>
              <w:spacing w:after="0"/>
            </w:pPr>
            <w:r>
              <w:rPr>
                <w:sz w:val="17"/>
              </w:rPr>
              <w:t>Phone is dummy (416) 555-0199; map coordinates point to Saskatoon instead of Toronto. Must provide official phone &amp; address.</w:t>
            </w:r>
          </w:p>
        </w:tc>
      </w:tr>
      <w:tr>
        <w:tc>
          <w:tcPr>
            <w:tcW w:type="dxa" w:w="2592"/>
            <w:shd w:fill="FAFAFA"/>
            <w:tcMar>
              <w:top w:w="80" w:type="dxa"/>
              <w:bottom w:w="80" w:type="dxa"/>
              <w:left w:w="120" w:type="dxa"/>
              <w:right w:w="120" w:type="dxa"/>
            </w:tcMar>
          </w:tcPr>
          <w:p>
            <w:pPr>
              <w:spacing w:after="0"/>
            </w:pPr>
            <w:r>
              <w:rPr>
                <w:sz w:val="17"/>
              </w:rPr>
              <w:t>8 Core Service Pages</w:t>
            </w:r>
          </w:p>
        </w:tc>
        <w:tc>
          <w:tcPr>
            <w:tcW w:type="dxa" w:w="2016"/>
            <w:shd w:fill="FAFAFA"/>
            <w:tcMar>
              <w:top w:w="80" w:type="dxa"/>
              <w:bottom w:w="80" w:type="dxa"/>
              <w:left w:w="120" w:type="dxa"/>
              <w:right w:w="120" w:type="dxa"/>
            </w:tcMar>
          </w:tcPr>
          <w:p>
            <w:pPr>
              <w:spacing w:after="0"/>
            </w:pPr>
            <w:r>
              <w:rPr>
                <w:sz w:val="17"/>
              </w:rPr>
              <w:t>Partial Draft</w:t>
            </w:r>
          </w:p>
        </w:tc>
        <w:tc>
          <w:tcPr>
            <w:tcW w:type="dxa" w:w="5472"/>
            <w:shd w:fill="FAFAFA"/>
            <w:tcMar>
              <w:top w:w="80" w:type="dxa"/>
              <w:bottom w:w="80" w:type="dxa"/>
              <w:left w:w="120" w:type="dxa"/>
              <w:right w:w="120" w:type="dxa"/>
            </w:tcMar>
          </w:tcPr>
          <w:p>
            <w:pPr>
              <w:spacing w:after="0"/>
            </w:pPr>
            <w:r>
              <w:rPr>
                <w:sz w:val="17"/>
              </w:rPr>
              <w:t>Contains short descriptions and generic steps. Needs comprehensive Ontario preparation checklists, safety protocols, and warranty terms.</w:t>
            </w:r>
          </w:p>
        </w:tc>
      </w:tr>
      <w:tr>
        <w:tc>
          <w:tcPr>
            <w:tcW w:type="dxa" w:w="2592"/>
            <w:tcMar>
              <w:top w:w="80" w:type="dxa"/>
              <w:bottom w:w="80" w:type="dxa"/>
              <w:left w:w="120" w:type="dxa"/>
              <w:right w:w="120" w:type="dxa"/>
            </w:tcMar>
          </w:tcPr>
          <w:p>
            <w:pPr>
              <w:spacing w:after="0"/>
            </w:pPr>
            <w:r>
              <w:rPr>
                <w:sz w:val="17"/>
              </w:rPr>
              <w:t>Blog &amp; Resource Library</w:t>
            </w:r>
          </w:p>
        </w:tc>
        <w:tc>
          <w:tcPr>
            <w:tcW w:type="dxa" w:w="2016"/>
            <w:tcMar>
              <w:top w:w="80" w:type="dxa"/>
              <w:bottom w:w="80" w:type="dxa"/>
              <w:left w:w="120" w:type="dxa"/>
              <w:right w:w="120" w:type="dxa"/>
            </w:tcMar>
          </w:tcPr>
          <w:p>
            <w:pPr>
              <w:spacing w:after="0"/>
            </w:pPr>
            <w:r>
              <w:rPr>
                <w:sz w:val="17"/>
              </w:rPr>
              <w:t>3 Samples Only</w:t>
            </w:r>
          </w:p>
        </w:tc>
        <w:tc>
          <w:tcPr>
            <w:tcW w:type="dxa" w:w="5472"/>
            <w:tcMar>
              <w:top w:w="80" w:type="dxa"/>
              <w:bottom w:w="80" w:type="dxa"/>
              <w:left w:w="120" w:type="dxa"/>
              <w:right w:w="120" w:type="dxa"/>
            </w:tcMar>
          </w:tcPr>
          <w:p>
            <w:pPr>
              <w:spacing w:after="0"/>
            </w:pPr>
            <w:r>
              <w:rPr>
                <w:sz w:val="17"/>
              </w:rPr>
              <w:t>Only 3 sample posts exist. Needs 10–15 localized SEO pillar articles targeting GTA search queries (e.g., tenant bed bug rights, carpenter ants in North York).</w:t>
            </w:r>
          </w:p>
        </w:tc>
      </w:tr>
      <w:tr>
        <w:tc>
          <w:tcPr>
            <w:tcW w:type="dxa" w:w="2592"/>
            <w:shd w:fill="FAFAFA"/>
            <w:tcMar>
              <w:top w:w="80" w:type="dxa"/>
              <w:bottom w:w="80" w:type="dxa"/>
              <w:left w:w="120" w:type="dxa"/>
              <w:right w:w="120" w:type="dxa"/>
            </w:tcMar>
          </w:tcPr>
          <w:p>
            <w:pPr>
              <w:spacing w:after="0"/>
            </w:pPr>
            <w:r>
              <w:rPr>
                <w:sz w:val="17"/>
              </w:rPr>
              <w:t>About Us Page</w:t>
            </w:r>
          </w:p>
        </w:tc>
        <w:tc>
          <w:tcPr>
            <w:tcW w:type="dxa" w:w="2016"/>
            <w:shd w:fill="FAFAFA"/>
            <w:tcMar>
              <w:top w:w="80" w:type="dxa"/>
              <w:bottom w:w="80" w:type="dxa"/>
              <w:left w:w="120" w:type="dxa"/>
              <w:right w:w="120" w:type="dxa"/>
            </w:tcMar>
          </w:tcPr>
          <w:p>
            <w:pPr>
              <w:spacing w:after="0"/>
            </w:pPr>
            <w:r>
              <w:rPr>
                <w:sz w:val="17"/>
              </w:rPr>
              <w:t>Template Copy</w:t>
            </w:r>
          </w:p>
        </w:tc>
        <w:tc>
          <w:tcPr>
            <w:tcW w:type="dxa" w:w="5472"/>
            <w:shd w:fill="FAFAFA"/>
            <w:tcMar>
              <w:top w:w="80" w:type="dxa"/>
              <w:bottom w:w="80" w:type="dxa"/>
              <w:left w:w="120" w:type="dxa"/>
              <w:right w:w="120" w:type="dxa"/>
            </w:tcMar>
          </w:tcPr>
          <w:p>
            <w:pPr>
              <w:spacing w:after="0"/>
            </w:pPr>
            <w:r>
              <w:rPr>
                <w:sz w:val="17"/>
              </w:rPr>
              <w:t>Uses placeholder team bios and stock avatars. Needs authentic company origin story, licensed exterminator profiles, and verified ministry credentials.</w:t>
            </w:r>
          </w:p>
        </w:tc>
      </w:tr>
      <w:tr>
        <w:tc>
          <w:tcPr>
            <w:tcW w:type="dxa" w:w="2592"/>
            <w:tcMar>
              <w:top w:w="80" w:type="dxa"/>
              <w:bottom w:w="80" w:type="dxa"/>
              <w:left w:w="120" w:type="dxa"/>
              <w:right w:w="120" w:type="dxa"/>
            </w:tcMar>
          </w:tcPr>
          <w:p>
            <w:pPr>
              <w:spacing w:after="0"/>
            </w:pPr>
            <w:r>
              <w:rPr>
                <w:sz w:val="17"/>
              </w:rPr>
              <w:t>Commercial Services</w:t>
            </w:r>
          </w:p>
        </w:tc>
        <w:tc>
          <w:tcPr>
            <w:tcW w:type="dxa" w:w="2016"/>
            <w:tcMar>
              <w:top w:w="80" w:type="dxa"/>
              <w:bottom w:w="80" w:type="dxa"/>
              <w:left w:w="120" w:type="dxa"/>
              <w:right w:w="120" w:type="dxa"/>
            </w:tcMar>
          </w:tcPr>
          <w:p>
            <w:pPr>
              <w:spacing w:after="0"/>
            </w:pPr>
            <w:r>
              <w:rPr>
                <w:sz w:val="17"/>
              </w:rPr>
              <w:t>General Overview</w:t>
            </w:r>
          </w:p>
        </w:tc>
        <w:tc>
          <w:tcPr>
            <w:tcW w:type="dxa" w:w="5472"/>
            <w:tcMar>
              <w:top w:w="80" w:type="dxa"/>
              <w:bottom w:w="80" w:type="dxa"/>
              <w:left w:w="120" w:type="dxa"/>
              <w:right w:w="120" w:type="dxa"/>
            </w:tcMar>
          </w:tcPr>
          <w:p>
            <w:pPr>
              <w:spacing w:after="0"/>
            </w:pPr>
            <w:r>
              <w:rPr>
                <w:sz w:val="17"/>
              </w:rPr>
              <w:t>Needs dedicated industry breakdowns: Restaurant &amp; Food Service Health Audits (DineSafe), Warehousing &amp; Logistics, Multi-Unit Property Management.</w:t>
            </w:r>
          </w:p>
        </w:tc>
      </w:tr>
      <w:tr>
        <w:tc>
          <w:tcPr>
            <w:tcW w:type="dxa" w:w="2592"/>
            <w:shd w:fill="FAFAFA"/>
            <w:tcMar>
              <w:top w:w="80" w:type="dxa"/>
              <w:bottom w:w="80" w:type="dxa"/>
              <w:left w:w="120" w:type="dxa"/>
              <w:right w:w="120" w:type="dxa"/>
            </w:tcMar>
          </w:tcPr>
          <w:p>
            <w:pPr>
              <w:spacing w:after="0"/>
            </w:pPr>
            <w:r>
              <w:rPr>
                <w:sz w:val="17"/>
              </w:rPr>
              <w:t>Customer Testimonials</w:t>
            </w:r>
          </w:p>
        </w:tc>
        <w:tc>
          <w:tcPr>
            <w:tcW w:type="dxa" w:w="2016"/>
            <w:shd w:fill="FAFAFA"/>
            <w:tcMar>
              <w:top w:w="80" w:type="dxa"/>
              <w:bottom w:w="80" w:type="dxa"/>
              <w:left w:w="120" w:type="dxa"/>
              <w:right w:w="120" w:type="dxa"/>
            </w:tcMar>
          </w:tcPr>
          <w:p>
            <w:pPr>
              <w:spacing w:after="0"/>
            </w:pPr>
            <w:r>
              <w:rPr>
                <w:sz w:val="17"/>
              </w:rPr>
              <w:t>Mock Reviews</w:t>
            </w:r>
          </w:p>
        </w:tc>
        <w:tc>
          <w:tcPr>
            <w:tcW w:type="dxa" w:w="5472"/>
            <w:shd w:fill="FAFAFA"/>
            <w:tcMar>
              <w:top w:w="80" w:type="dxa"/>
              <w:bottom w:w="80" w:type="dxa"/>
              <w:left w:w="120" w:type="dxa"/>
              <w:right w:w="120" w:type="dxa"/>
            </w:tcMar>
          </w:tcPr>
          <w:p>
            <w:pPr>
              <w:spacing w:after="0"/>
            </w:pPr>
            <w:r>
              <w:rPr>
                <w:sz w:val="17"/>
              </w:rPr>
              <w:t>5 hardcoded placeholder reviews. Must be replaced with real, verified Google / Homestars reviews referencing specific GTA municipalities.</w:t>
            </w:r>
          </w:p>
        </w:tc>
      </w:tr>
    </w:tbl>
    <w:p>
      <w:r>
        <w:br w:type="page"/>
      </w:r>
    </w:p>
    <w:p>
      <w:pPr>
        <w:spacing w:before="240" w:after="80"/>
      </w:pPr>
      <w:r>
        <w:rPr>
          <w:b/>
          <w:color w:val="0F172A"/>
          <w:sz w:val="26"/>
        </w:rPr>
        <w:t>4. Local SEO (GTA) Analysis: Integrated vs. Missing</w:t>
      </w:r>
    </w:p>
    <w:p>
      <w:pPr>
        <w:spacing w:before="160" w:after="60"/>
      </w:pPr>
      <w:r>
        <w:rPr>
          <w:b/>
          <w:color w:val="334155"/>
          <w:sz w:val="21"/>
        </w:rPr>
        <w:t>📍 What is Currently Integrated in the Site</w:t>
      </w:r>
    </w:p>
    <w:tbl>
      <w:tblPr>
        <w:tblW w:type="auto" w:w="0"/>
        <w:jc w:val="center"/>
        <w:tblLook w:firstColumn="1" w:firstRow="1" w:lastColumn="0" w:lastRow="0" w:noHBand="0" w:noVBand="1" w:val="04A0"/>
      </w:tblPr>
      <w:tblGrid>
        <w:gridCol w:w="5112"/>
        <w:gridCol w:w="5112"/>
      </w:tblGrid>
      <w:tr>
        <w:tc>
          <w:tcPr>
            <w:tcW w:type="dxa" w:w="3168"/>
            <w:shd w:fill="F1F5F9"/>
            <w:tcMar>
              <w:top w:w="100" w:type="dxa"/>
              <w:bottom w:w="100" w:type="dxa"/>
              <w:left w:w="120" w:type="dxa"/>
              <w:right w:w="120" w:type="dxa"/>
            </w:tcMar>
          </w:tcPr>
          <w:p>
            <w:pPr>
              <w:spacing w:after="0"/>
            </w:pPr>
            <w:r>
              <w:rPr>
                <w:b/>
                <w:color w:val="1E293B"/>
                <w:sz w:val="17"/>
              </w:rPr>
              <w:t>Integrated Feature</w:t>
            </w:r>
          </w:p>
        </w:tc>
        <w:tc>
          <w:tcPr>
            <w:tcW w:type="dxa" w:w="6912"/>
            <w:shd w:fill="F1F5F9"/>
            <w:tcMar>
              <w:top w:w="100" w:type="dxa"/>
              <w:bottom w:w="100" w:type="dxa"/>
              <w:left w:w="120" w:type="dxa"/>
              <w:right w:w="120" w:type="dxa"/>
            </w:tcMar>
          </w:tcPr>
          <w:p>
            <w:pPr>
              <w:spacing w:after="0"/>
            </w:pPr>
            <w:r>
              <w:rPr>
                <w:b/>
                <w:color w:val="1E293B"/>
                <w:sz w:val="17"/>
              </w:rPr>
              <w:t>Current Implementation Details</w:t>
            </w:r>
          </w:p>
        </w:tc>
      </w:tr>
      <w:tr>
        <w:tc>
          <w:tcPr>
            <w:tcW w:type="dxa" w:w="3168"/>
            <w:tcMar>
              <w:top w:w="80" w:type="dxa"/>
              <w:bottom w:w="80" w:type="dxa"/>
              <w:left w:w="120" w:type="dxa"/>
              <w:right w:w="120" w:type="dxa"/>
            </w:tcMar>
          </w:tcPr>
          <w:p>
            <w:pPr>
              <w:spacing w:after="0"/>
            </w:pPr>
            <w:r>
              <w:rPr>
                <w:sz w:val="17"/>
              </w:rPr>
              <w:t>Ontario Geo Meta Headers</w:t>
            </w:r>
          </w:p>
        </w:tc>
        <w:tc>
          <w:tcPr>
            <w:tcW w:type="dxa" w:w="6912"/>
            <w:tcMar>
              <w:top w:w="80" w:type="dxa"/>
              <w:bottom w:w="80" w:type="dxa"/>
              <w:left w:w="120" w:type="dxa"/>
              <w:right w:w="120" w:type="dxa"/>
            </w:tcMar>
          </w:tcPr>
          <w:p>
            <w:pPr>
              <w:spacing w:after="0"/>
            </w:pPr>
            <w:r>
              <w:rPr>
                <w:sz w:val="17"/>
              </w:rPr>
              <w:t>Layout includes geo.region: 'CA-ON', geo.placename: 'Toronto', geo.position: '43.7142;-79.3364', and ICBM tags.</w:t>
            </w:r>
          </w:p>
        </w:tc>
      </w:tr>
      <w:tr>
        <w:tc>
          <w:tcPr>
            <w:tcW w:type="dxa" w:w="3168"/>
            <w:shd w:fill="FAFAFA"/>
            <w:tcMar>
              <w:top w:w="80" w:type="dxa"/>
              <w:bottom w:w="80" w:type="dxa"/>
              <w:left w:w="120" w:type="dxa"/>
              <w:right w:w="120" w:type="dxa"/>
            </w:tcMar>
          </w:tcPr>
          <w:p>
            <w:pPr>
              <w:spacing w:after="0"/>
            </w:pPr>
            <w:r>
              <w:rPr>
                <w:sz w:val="17"/>
              </w:rPr>
              <w:t>GTA Regional Scope</w:t>
            </w:r>
          </w:p>
        </w:tc>
        <w:tc>
          <w:tcPr>
            <w:tcW w:type="dxa" w:w="6912"/>
            <w:shd w:fill="FAFAFA"/>
            <w:tcMar>
              <w:top w:w="80" w:type="dxa"/>
              <w:bottom w:w="80" w:type="dxa"/>
              <w:left w:w="120" w:type="dxa"/>
              <w:right w:w="120" w:type="dxa"/>
            </w:tcMar>
          </w:tcPr>
          <w:p>
            <w:pPr>
              <w:spacing w:after="0"/>
            </w:pPr>
            <w:r>
              <w:rPr>
                <w:sz w:val="17"/>
              </w:rPr>
              <w:t>Defined coverage for 11 GTA municipalities: Toronto, North York, Etobicoke, Scarborough, Mississauga, Brampton, Vaughan, Markham, Oakville, Richmond Hill, Burlington.</w:t>
            </w:r>
          </w:p>
        </w:tc>
      </w:tr>
      <w:tr>
        <w:tc>
          <w:tcPr>
            <w:tcW w:type="dxa" w:w="3168"/>
            <w:tcMar>
              <w:top w:w="80" w:type="dxa"/>
              <w:bottom w:w="80" w:type="dxa"/>
              <w:left w:w="120" w:type="dxa"/>
              <w:right w:w="120" w:type="dxa"/>
            </w:tcMar>
          </w:tcPr>
          <w:p>
            <w:pPr>
              <w:spacing w:after="0"/>
            </w:pPr>
            <w:r>
              <w:rPr>
                <w:sz w:val="17"/>
              </w:rPr>
              <w:t>Local Service Area Badges</w:t>
            </w:r>
          </w:p>
        </w:tc>
        <w:tc>
          <w:tcPr>
            <w:tcW w:type="dxa" w:w="6912"/>
            <w:tcMar>
              <w:top w:w="80" w:type="dxa"/>
              <w:bottom w:w="80" w:type="dxa"/>
              <w:left w:w="120" w:type="dxa"/>
              <w:right w:w="120" w:type="dxa"/>
            </w:tcMar>
          </w:tcPr>
          <w:p>
            <w:pPr>
              <w:spacing w:after="0"/>
            </w:pPr>
            <w:r>
              <w:rPr>
                <w:sz w:val="17"/>
              </w:rPr>
              <w:t>ServiceAreaClient.tsx showcases region-specific response commitments (e.g., '2h Emergency Dispatch', 'Local Unit on Standby').</w:t>
            </w:r>
          </w:p>
        </w:tc>
      </w:tr>
      <w:tr>
        <w:tc>
          <w:tcPr>
            <w:tcW w:type="dxa" w:w="3168"/>
            <w:shd w:fill="FAFAFA"/>
            <w:tcMar>
              <w:top w:w="80" w:type="dxa"/>
              <w:bottom w:w="80" w:type="dxa"/>
              <w:left w:w="120" w:type="dxa"/>
              <w:right w:w="120" w:type="dxa"/>
            </w:tcMar>
          </w:tcPr>
          <w:p>
            <w:pPr>
              <w:spacing w:after="0"/>
            </w:pPr>
            <w:r>
              <w:rPr>
                <w:sz w:val="17"/>
              </w:rPr>
              <w:t>PestControlService Schema</w:t>
            </w:r>
          </w:p>
        </w:tc>
        <w:tc>
          <w:tcPr>
            <w:tcW w:type="dxa" w:w="6912"/>
            <w:shd w:fill="FAFAFA"/>
            <w:tcMar>
              <w:top w:w="80" w:type="dxa"/>
              <w:bottom w:w="80" w:type="dxa"/>
              <w:left w:w="120" w:type="dxa"/>
              <w:right w:w="120" w:type="dxa"/>
            </w:tcMar>
          </w:tcPr>
          <w:p>
            <w:pPr>
              <w:spacing w:after="0"/>
            </w:pPr>
            <w:r>
              <w:rPr>
                <w:sz w:val="17"/>
              </w:rPr>
              <w:t>Embeds complete Toronto PostalAddress (M3C 1H9), Ontario Applicator License (ON-849201-P), and local opening hours.</w:t>
            </w:r>
          </w:p>
        </w:tc>
      </w:tr>
      <w:tr>
        <w:tc>
          <w:tcPr>
            <w:tcW w:type="dxa" w:w="3168"/>
            <w:tcMar>
              <w:top w:w="80" w:type="dxa"/>
              <w:bottom w:w="80" w:type="dxa"/>
              <w:left w:w="120" w:type="dxa"/>
              <w:right w:w="120" w:type="dxa"/>
            </w:tcMar>
          </w:tcPr>
          <w:p>
            <w:pPr>
              <w:spacing w:after="0"/>
            </w:pPr>
            <w:r>
              <w:rPr>
                <w:sz w:val="17"/>
              </w:rPr>
              <w:t>Interactive Map Module</w:t>
            </w:r>
          </w:p>
        </w:tc>
        <w:tc>
          <w:tcPr>
            <w:tcW w:type="dxa" w:w="6912"/>
            <w:tcMar>
              <w:top w:w="80" w:type="dxa"/>
              <w:bottom w:w="80" w:type="dxa"/>
              <w:left w:w="120" w:type="dxa"/>
              <w:right w:w="120" w:type="dxa"/>
            </w:tcMar>
          </w:tcPr>
          <w:p>
            <w:pPr>
              <w:spacing w:after="0"/>
            </w:pPr>
            <w:r>
              <w:rPr>
                <w:sz w:val="17"/>
              </w:rPr>
              <w:t>LocationMapWidget.tsx renders interactive Google Map directions link and neighborhood coverage selectors.</w:t>
            </w:r>
          </w:p>
        </w:tc>
      </w:tr>
      <w:tr>
        <w:tc>
          <w:tcPr>
            <w:tcW w:type="dxa" w:w="3168"/>
            <w:shd w:fill="FAFAFA"/>
            <w:tcMar>
              <w:top w:w="80" w:type="dxa"/>
              <w:bottom w:w="80" w:type="dxa"/>
              <w:left w:w="120" w:type="dxa"/>
              <w:right w:w="120" w:type="dxa"/>
            </w:tcMar>
          </w:tcPr>
          <w:p>
            <w:pPr>
              <w:spacing w:after="0"/>
            </w:pPr>
            <w:r>
              <w:rPr>
                <w:sz w:val="17"/>
              </w:rPr>
              <w:t>Direct Phone Call CTAs</w:t>
            </w:r>
          </w:p>
        </w:tc>
        <w:tc>
          <w:tcPr>
            <w:tcW w:type="dxa" w:w="6912"/>
            <w:shd w:fill="FAFAFA"/>
            <w:tcMar>
              <w:top w:w="80" w:type="dxa"/>
              <w:bottom w:w="80" w:type="dxa"/>
              <w:left w:w="120" w:type="dxa"/>
              <w:right w:w="120" w:type="dxa"/>
            </w:tcMar>
          </w:tcPr>
          <w:p>
            <w:pPr>
              <w:spacing w:after="0"/>
            </w:pPr>
            <w:r>
              <w:rPr>
                <w:sz w:val="17"/>
              </w:rPr>
              <w:t>Mobile sticky header and emergency action banners configured with immediate tel: dialing protocols.</w:t>
            </w:r>
          </w:p>
        </w:tc>
      </w:tr>
    </w:tbl>
    <w:p>
      <w:pPr>
        <w:spacing w:before="160" w:after="60"/>
      </w:pPr>
      <w:r>
        <w:rPr>
          <w:b/>
          <w:color w:val="334155"/>
          <w:sz w:val="21"/>
        </w:rPr>
        <w:t>❌ What is Missing / Needs Improvement for Local SEO</w:t>
      </w:r>
    </w:p>
    <w:tbl>
      <w:tblPr>
        <w:tblW w:type="auto" w:w="0"/>
        <w:jc w:val="center"/>
        <w:tblLook w:firstColumn="1" w:firstRow="1" w:lastColumn="0" w:lastRow="0" w:noHBand="0" w:noVBand="1" w:val="04A0"/>
      </w:tblPr>
      <w:tblGrid>
        <w:gridCol w:w="3408"/>
        <w:gridCol w:w="3408"/>
        <w:gridCol w:w="3408"/>
      </w:tblGrid>
      <w:tr>
        <w:tc>
          <w:tcPr>
            <w:tcW w:type="dxa" w:w="2880"/>
            <w:shd w:fill="F1F5F9"/>
            <w:tcMar>
              <w:top w:w="100" w:type="dxa"/>
              <w:bottom w:w="100" w:type="dxa"/>
              <w:left w:w="120" w:type="dxa"/>
              <w:right w:w="120" w:type="dxa"/>
            </w:tcMar>
          </w:tcPr>
          <w:p>
            <w:pPr>
              <w:spacing w:after="0"/>
            </w:pPr>
            <w:r>
              <w:rPr>
                <w:b/>
                <w:color w:val="1E293B"/>
                <w:sz w:val="17"/>
              </w:rPr>
              <w:t>Missing Item</w:t>
            </w:r>
          </w:p>
        </w:tc>
        <w:tc>
          <w:tcPr>
            <w:tcW w:type="dxa" w:w="5472"/>
            <w:shd w:fill="F1F5F9"/>
            <w:tcMar>
              <w:top w:w="100" w:type="dxa"/>
              <w:bottom w:w="100" w:type="dxa"/>
              <w:left w:w="120" w:type="dxa"/>
              <w:right w:w="120" w:type="dxa"/>
            </w:tcMar>
          </w:tcPr>
          <w:p>
            <w:pPr>
              <w:spacing w:after="0"/>
            </w:pPr>
            <w:r>
              <w:rPr>
                <w:b/>
                <w:color w:val="1E293B"/>
                <w:sz w:val="17"/>
              </w:rPr>
              <w:t>Impact &amp; Necessary Correction</w:t>
            </w:r>
          </w:p>
        </w:tc>
        <w:tc>
          <w:tcPr>
            <w:tcW w:type="dxa" w:w="1728"/>
            <w:shd w:fill="F1F5F9"/>
            <w:tcMar>
              <w:top w:w="100" w:type="dxa"/>
              <w:bottom w:w="100" w:type="dxa"/>
              <w:left w:w="120" w:type="dxa"/>
              <w:right w:w="120" w:type="dxa"/>
            </w:tcMar>
          </w:tcPr>
          <w:p>
            <w:pPr>
              <w:spacing w:after="0"/>
            </w:pPr>
            <w:r>
              <w:rPr>
                <w:b/>
                <w:color w:val="1E293B"/>
                <w:sz w:val="17"/>
              </w:rPr>
              <w:t>Priority</w:t>
            </w:r>
          </w:p>
        </w:tc>
      </w:tr>
      <w:tr>
        <w:tc>
          <w:tcPr>
            <w:tcW w:type="dxa" w:w="2880"/>
            <w:tcMar>
              <w:top w:w="80" w:type="dxa"/>
              <w:bottom w:w="80" w:type="dxa"/>
              <w:left w:w="120" w:type="dxa"/>
              <w:right w:w="120" w:type="dxa"/>
            </w:tcMar>
          </w:tcPr>
          <w:p>
            <w:pPr>
              <w:spacing w:after="0"/>
            </w:pPr>
            <w:r>
              <w:rPr>
                <w:sz w:val="17"/>
              </w:rPr>
              <w:t>Correct NAP &amp; Map Embed</w:t>
            </w:r>
          </w:p>
        </w:tc>
        <w:tc>
          <w:tcPr>
            <w:tcW w:type="dxa" w:w="5472"/>
            <w:tcMar>
              <w:top w:w="80" w:type="dxa"/>
              <w:bottom w:w="80" w:type="dxa"/>
              <w:left w:w="120" w:type="dxa"/>
              <w:right w:w="120" w:type="dxa"/>
            </w:tcMar>
          </w:tcPr>
          <w:p>
            <w:pPr>
              <w:spacing w:after="0"/>
            </w:pPr>
            <w:r>
              <w:rPr>
                <w:sz w:val="17"/>
              </w:rPr>
              <w:t>Critical Bug: Current embed coordinates in company.ts point to Saskatoon (-106.6834, 52.1504). Must update to Toronto Google Maps Place ID and real phone.</w:t>
            </w:r>
          </w:p>
        </w:tc>
        <w:tc>
          <w:tcPr>
            <w:tcW w:type="dxa" w:w="1728"/>
            <w:tcMar>
              <w:top w:w="80" w:type="dxa"/>
              <w:bottom w:w="80" w:type="dxa"/>
              <w:left w:w="120" w:type="dxa"/>
              <w:right w:w="120" w:type="dxa"/>
            </w:tcMar>
          </w:tcPr>
          <w:p>
            <w:pPr>
              <w:spacing w:after="0"/>
            </w:pPr>
            <w:r>
              <w:rPr>
                <w:sz w:val="17"/>
              </w:rPr>
              <w:t>Immediate</w:t>
            </w:r>
          </w:p>
        </w:tc>
      </w:tr>
      <w:tr>
        <w:tc>
          <w:tcPr>
            <w:tcW w:type="dxa" w:w="2880"/>
            <w:shd w:fill="FAFAFA"/>
            <w:tcMar>
              <w:top w:w="80" w:type="dxa"/>
              <w:bottom w:w="80" w:type="dxa"/>
              <w:left w:w="120" w:type="dxa"/>
              <w:right w:w="120" w:type="dxa"/>
            </w:tcMar>
          </w:tcPr>
          <w:p>
            <w:pPr>
              <w:spacing w:after="0"/>
            </w:pPr>
            <w:r>
              <w:rPr>
                <w:sz w:val="17"/>
              </w:rPr>
              <w:t>Dedicated City Landing Pages</w:t>
            </w:r>
          </w:p>
        </w:tc>
        <w:tc>
          <w:tcPr>
            <w:tcW w:type="dxa" w:w="5472"/>
            <w:shd w:fill="FAFAFA"/>
            <w:tcMar>
              <w:top w:w="80" w:type="dxa"/>
              <w:bottom w:w="80" w:type="dxa"/>
              <w:left w:w="120" w:type="dxa"/>
              <w:right w:w="120" w:type="dxa"/>
            </w:tcMar>
          </w:tcPr>
          <w:p>
            <w:pPr>
              <w:spacing w:after="0"/>
            </w:pPr>
            <w:r>
              <w:rPr>
                <w:sz w:val="17"/>
              </w:rPr>
              <w:t>All location links currently anchor to homepage widget. To rank across Peel, York, and Halton, build dedicated landing pages (/locations/mississauga, /locations/brampton, etc.).</w:t>
            </w:r>
          </w:p>
        </w:tc>
        <w:tc>
          <w:tcPr>
            <w:tcW w:type="dxa" w:w="1728"/>
            <w:shd w:fill="FAFAFA"/>
            <w:tcMar>
              <w:top w:w="80" w:type="dxa"/>
              <w:bottom w:w="80" w:type="dxa"/>
              <w:left w:w="120" w:type="dxa"/>
              <w:right w:w="120" w:type="dxa"/>
            </w:tcMar>
          </w:tcPr>
          <w:p>
            <w:pPr>
              <w:spacing w:after="0"/>
            </w:pPr>
            <w:r>
              <w:rPr>
                <w:sz w:val="17"/>
              </w:rPr>
              <w:t>High</w:t>
            </w:r>
          </w:p>
        </w:tc>
      </w:tr>
      <w:tr>
        <w:tc>
          <w:tcPr>
            <w:tcW w:type="dxa" w:w="2880"/>
            <w:tcMar>
              <w:top w:w="80" w:type="dxa"/>
              <w:bottom w:w="80" w:type="dxa"/>
              <w:left w:w="120" w:type="dxa"/>
              <w:right w:w="120" w:type="dxa"/>
            </w:tcMar>
          </w:tcPr>
          <w:p>
            <w:pPr>
              <w:spacing w:after="0"/>
            </w:pPr>
            <w:r>
              <w:rPr>
                <w:sz w:val="17"/>
              </w:rPr>
              <w:t>Local Citation Links (sameAs)</w:t>
            </w:r>
          </w:p>
        </w:tc>
        <w:tc>
          <w:tcPr>
            <w:tcW w:type="dxa" w:w="5472"/>
            <w:tcMar>
              <w:top w:w="80" w:type="dxa"/>
              <w:bottom w:w="80" w:type="dxa"/>
              <w:left w:w="120" w:type="dxa"/>
              <w:right w:w="120" w:type="dxa"/>
            </w:tcMar>
          </w:tcPr>
          <w:p>
            <w:pPr>
              <w:spacing w:after="0"/>
            </w:pPr>
            <w:r>
              <w:rPr>
                <w:sz w:val="17"/>
              </w:rPr>
              <w:t>sameAs schema currently lacks links to authoritative Canadian directories: Google Business Profile, Homestars, BBB, YellowPages.ca, and TrustedPros.</w:t>
            </w:r>
          </w:p>
        </w:tc>
        <w:tc>
          <w:tcPr>
            <w:tcW w:type="dxa" w:w="1728"/>
            <w:tcMar>
              <w:top w:w="80" w:type="dxa"/>
              <w:bottom w:w="80" w:type="dxa"/>
              <w:left w:w="120" w:type="dxa"/>
              <w:right w:w="120" w:type="dxa"/>
            </w:tcMar>
          </w:tcPr>
          <w:p>
            <w:pPr>
              <w:spacing w:after="0"/>
            </w:pPr>
            <w:r>
              <w:rPr>
                <w:sz w:val="17"/>
              </w:rPr>
              <w:t>High</w:t>
            </w:r>
          </w:p>
        </w:tc>
      </w:tr>
      <w:tr>
        <w:tc>
          <w:tcPr>
            <w:tcW w:type="dxa" w:w="2880"/>
            <w:shd w:fill="FAFAFA"/>
            <w:tcMar>
              <w:top w:w="80" w:type="dxa"/>
              <w:bottom w:w="80" w:type="dxa"/>
              <w:left w:w="120" w:type="dxa"/>
              <w:right w:w="120" w:type="dxa"/>
            </w:tcMar>
          </w:tcPr>
          <w:p>
            <w:pPr>
              <w:spacing w:after="0"/>
            </w:pPr>
            <w:r>
              <w:rPr>
                <w:sz w:val="17"/>
              </w:rPr>
              <w:t>GeoShape Multi-Polygon Schema</w:t>
            </w:r>
          </w:p>
        </w:tc>
        <w:tc>
          <w:tcPr>
            <w:tcW w:type="dxa" w:w="5472"/>
            <w:shd w:fill="FAFAFA"/>
            <w:tcMar>
              <w:top w:w="80" w:type="dxa"/>
              <w:bottom w:w="80" w:type="dxa"/>
              <w:left w:w="120" w:type="dxa"/>
              <w:right w:w="120" w:type="dxa"/>
            </w:tcMar>
          </w:tcPr>
          <w:p>
            <w:pPr>
              <w:spacing w:after="0"/>
            </w:pPr>
            <w:r>
              <w:rPr>
                <w:sz w:val="17"/>
              </w:rPr>
              <w:t>Schema only has 1 coordinate point. Needs GeoCircle or multi-region ServiceArea polygons covering the 60km Greater Toronto service radius.</w:t>
            </w:r>
          </w:p>
        </w:tc>
        <w:tc>
          <w:tcPr>
            <w:tcW w:type="dxa" w:w="1728"/>
            <w:shd w:fill="FAFAFA"/>
            <w:tcMar>
              <w:top w:w="80" w:type="dxa"/>
              <w:bottom w:w="80" w:type="dxa"/>
              <w:left w:w="120" w:type="dxa"/>
              <w:right w:w="120" w:type="dxa"/>
            </w:tcMar>
          </w:tcPr>
          <w:p>
            <w:pPr>
              <w:spacing w:after="0"/>
            </w:pPr>
            <w:r>
              <w:rPr>
                <w:sz w:val="17"/>
              </w:rPr>
              <w:t>Medium</w:t>
            </w:r>
          </w:p>
        </w:tc>
      </w:tr>
      <w:tr>
        <w:tc>
          <w:tcPr>
            <w:tcW w:type="dxa" w:w="2880"/>
            <w:tcMar>
              <w:top w:w="80" w:type="dxa"/>
              <w:bottom w:w="80" w:type="dxa"/>
              <w:left w:w="120" w:type="dxa"/>
              <w:right w:w="120" w:type="dxa"/>
            </w:tcMar>
          </w:tcPr>
          <w:p>
            <w:pPr>
              <w:spacing w:after="0"/>
            </w:pPr>
            <w:r>
              <w:rPr>
                <w:sz w:val="17"/>
              </w:rPr>
              <w:t>Municipal Bylaw Content</w:t>
            </w:r>
          </w:p>
        </w:tc>
        <w:tc>
          <w:tcPr>
            <w:tcW w:type="dxa" w:w="5472"/>
            <w:tcMar>
              <w:top w:w="80" w:type="dxa"/>
              <w:bottom w:w="80" w:type="dxa"/>
              <w:left w:w="120" w:type="dxa"/>
              <w:right w:w="120" w:type="dxa"/>
            </w:tcMar>
          </w:tcPr>
          <w:p>
            <w:pPr>
              <w:spacing w:after="0"/>
            </w:pPr>
            <w:r>
              <w:rPr>
                <w:sz w:val="17"/>
              </w:rPr>
              <w:t>Lack of city-specific FAQs regarding municipal property standards (e.g., Toronto Municipal Code Chapter 629 on pest control, Peel Region rodent control).</w:t>
            </w:r>
          </w:p>
        </w:tc>
        <w:tc>
          <w:tcPr>
            <w:tcW w:type="dxa" w:w="1728"/>
            <w:tcMar>
              <w:top w:w="80" w:type="dxa"/>
              <w:bottom w:w="80" w:type="dxa"/>
              <w:left w:w="120" w:type="dxa"/>
              <w:right w:w="120" w:type="dxa"/>
            </w:tcMar>
          </w:tcPr>
          <w:p>
            <w:pPr>
              <w:spacing w:after="0"/>
            </w:pPr>
            <w:r>
              <w:rPr>
                <w:sz w:val="17"/>
              </w:rPr>
              <w:t>Medium</w:t>
            </w:r>
          </w:p>
        </w:tc>
      </w:tr>
      <w:tr>
        <w:tc>
          <w:tcPr>
            <w:tcW w:type="dxa" w:w="2880"/>
            <w:shd w:fill="FAFAFA"/>
            <w:tcMar>
              <w:top w:w="80" w:type="dxa"/>
              <w:bottom w:w="80" w:type="dxa"/>
              <w:left w:w="120" w:type="dxa"/>
              <w:right w:w="120" w:type="dxa"/>
            </w:tcMar>
          </w:tcPr>
          <w:p>
            <w:pPr>
              <w:spacing w:after="0"/>
            </w:pPr>
            <w:r>
              <w:rPr>
                <w:sz w:val="17"/>
              </w:rPr>
              <w:t>Live Google Reviews Sync</w:t>
            </w:r>
          </w:p>
        </w:tc>
        <w:tc>
          <w:tcPr>
            <w:tcW w:type="dxa" w:w="5472"/>
            <w:shd w:fill="FAFAFA"/>
            <w:tcMar>
              <w:top w:w="80" w:type="dxa"/>
              <w:bottom w:w="80" w:type="dxa"/>
              <w:left w:w="120" w:type="dxa"/>
              <w:right w:w="120" w:type="dxa"/>
            </w:tcMar>
          </w:tcPr>
          <w:p>
            <w:pPr>
              <w:spacing w:after="0"/>
            </w:pPr>
            <w:r>
              <w:rPr>
                <w:sz w:val="17"/>
              </w:rPr>
              <w:t>AggregateRating in schema is hardcoded (480 reviews). Needs Google Place API integration or a direct link to the Google Review submission form.</w:t>
            </w:r>
          </w:p>
        </w:tc>
        <w:tc>
          <w:tcPr>
            <w:tcW w:type="dxa" w:w="1728"/>
            <w:shd w:fill="FAFAFA"/>
            <w:tcMar>
              <w:top w:w="80" w:type="dxa"/>
              <w:bottom w:w="80" w:type="dxa"/>
              <w:left w:w="120" w:type="dxa"/>
              <w:right w:w="120" w:type="dxa"/>
            </w:tcMar>
          </w:tcPr>
          <w:p>
            <w:pPr>
              <w:spacing w:after="0"/>
            </w:pPr>
            <w:r>
              <w:rPr>
                <w:sz w:val="17"/>
              </w:rPr>
              <w:t>Medium</w:t>
            </w:r>
          </w:p>
        </w:tc>
      </w:tr>
    </w:tbl>
    <w:p>
      <w:pPr>
        <w:spacing w:before="240" w:after="80"/>
      </w:pPr>
      <w:r>
        <w:rPr>
          <w:b/>
          <w:color w:val="0F172A"/>
          <w:sz w:val="26"/>
        </w:rPr>
        <w:t>5. Actionable Implementation Roadmap</w:t>
      </w:r>
    </w:p>
    <w:tbl>
      <w:tblPr>
        <w:tblW w:type="auto" w:w="0"/>
        <w:jc w:val="center"/>
        <w:tblLook w:firstColumn="1" w:firstRow="1" w:lastColumn="0" w:lastRow="0" w:noHBand="0" w:noVBand="1" w:val="04A0"/>
      </w:tblPr>
      <w:tblGrid>
        <w:gridCol w:w="3408"/>
        <w:gridCol w:w="3408"/>
        <w:gridCol w:w="3408"/>
      </w:tblGrid>
      <w:tr>
        <w:tc>
          <w:tcPr>
            <w:tcW w:type="dxa" w:w="2160"/>
            <w:shd w:fill="F1F5F9"/>
            <w:tcMar>
              <w:top w:w="100" w:type="dxa"/>
              <w:bottom w:w="100" w:type="dxa"/>
              <w:left w:w="120" w:type="dxa"/>
              <w:right w:w="120" w:type="dxa"/>
            </w:tcMar>
          </w:tcPr>
          <w:p>
            <w:pPr>
              <w:spacing w:after="0"/>
            </w:pPr>
            <w:r>
              <w:rPr>
                <w:b/>
                <w:color w:val="1E293B"/>
                <w:sz w:val="17"/>
              </w:rPr>
              <w:t>Phase</w:t>
            </w:r>
          </w:p>
        </w:tc>
        <w:tc>
          <w:tcPr>
            <w:tcW w:type="dxa" w:w="6192"/>
            <w:shd w:fill="F1F5F9"/>
            <w:tcMar>
              <w:top w:w="100" w:type="dxa"/>
              <w:bottom w:w="100" w:type="dxa"/>
              <w:left w:w="120" w:type="dxa"/>
              <w:right w:w="120" w:type="dxa"/>
            </w:tcMar>
          </w:tcPr>
          <w:p>
            <w:pPr>
              <w:spacing w:after="0"/>
            </w:pPr>
            <w:r>
              <w:rPr>
                <w:b/>
                <w:color w:val="1E293B"/>
                <w:sz w:val="17"/>
              </w:rPr>
              <w:t>Core Deliverables</w:t>
            </w:r>
          </w:p>
        </w:tc>
        <w:tc>
          <w:tcPr>
            <w:tcW w:type="dxa" w:w="1728"/>
            <w:shd w:fill="F1F5F9"/>
            <w:tcMar>
              <w:top w:w="100" w:type="dxa"/>
              <w:bottom w:w="100" w:type="dxa"/>
              <w:left w:w="120" w:type="dxa"/>
              <w:right w:w="120" w:type="dxa"/>
            </w:tcMar>
          </w:tcPr>
          <w:p>
            <w:pPr>
              <w:spacing w:after="0"/>
            </w:pPr>
            <w:r>
              <w:rPr>
                <w:b/>
                <w:color w:val="1E293B"/>
                <w:sz w:val="17"/>
              </w:rPr>
              <w:t>Timeline</w:t>
            </w:r>
          </w:p>
        </w:tc>
      </w:tr>
      <w:tr>
        <w:tc>
          <w:tcPr>
            <w:tcW w:type="dxa" w:w="2160"/>
            <w:tcMar>
              <w:top w:w="80" w:type="dxa"/>
              <w:bottom w:w="80" w:type="dxa"/>
              <w:left w:w="120" w:type="dxa"/>
              <w:right w:w="120" w:type="dxa"/>
            </w:tcMar>
          </w:tcPr>
          <w:p>
            <w:pPr>
              <w:spacing w:after="0"/>
            </w:pPr>
            <w:r>
              <w:rPr>
                <w:sz w:val="17"/>
              </w:rPr>
              <w:t>Phase 1: Critical Fixes</w:t>
            </w:r>
          </w:p>
        </w:tc>
        <w:tc>
          <w:tcPr>
            <w:tcW w:type="dxa" w:w="6192"/>
            <w:tcMar>
              <w:top w:w="80" w:type="dxa"/>
              <w:bottom w:w="80" w:type="dxa"/>
              <w:left w:w="120" w:type="dxa"/>
              <w:right w:w="120" w:type="dxa"/>
            </w:tcMar>
          </w:tcPr>
          <w:p>
            <w:pPr>
              <w:spacing w:after="0"/>
            </w:pPr>
            <w:r>
              <w:rPr>
                <w:sz w:val="17"/>
              </w:rPr>
              <w:t>• Fix Google Maps embed coordinates &amp; verified business phone.</w:t>
              <w:br/>
              <w:t>• Add 301 redirects for legal route aliases.</w:t>
              <w:br/>
              <w:t>• Connect official Google Business Profile and social directory links.</w:t>
            </w:r>
          </w:p>
        </w:tc>
        <w:tc>
          <w:tcPr>
            <w:tcW w:type="dxa" w:w="1728"/>
            <w:tcMar>
              <w:top w:w="80" w:type="dxa"/>
              <w:bottom w:w="80" w:type="dxa"/>
              <w:left w:w="120" w:type="dxa"/>
              <w:right w:w="120" w:type="dxa"/>
            </w:tcMar>
          </w:tcPr>
          <w:p>
            <w:pPr>
              <w:spacing w:after="0"/>
            </w:pPr>
            <w:r>
              <w:rPr>
                <w:sz w:val="17"/>
              </w:rPr>
              <w:t>Days 1 – 3</w:t>
            </w:r>
          </w:p>
        </w:tc>
      </w:tr>
      <w:tr>
        <w:tc>
          <w:tcPr>
            <w:tcW w:type="dxa" w:w="2160"/>
            <w:shd w:fill="FAFAFA"/>
            <w:tcMar>
              <w:top w:w="80" w:type="dxa"/>
              <w:bottom w:w="80" w:type="dxa"/>
              <w:left w:w="120" w:type="dxa"/>
              <w:right w:w="120" w:type="dxa"/>
            </w:tcMar>
          </w:tcPr>
          <w:p>
            <w:pPr>
              <w:spacing w:after="0"/>
            </w:pPr>
            <w:r>
              <w:rPr>
                <w:sz w:val="17"/>
              </w:rPr>
              <w:t>Phase 2: Content Writing</w:t>
            </w:r>
          </w:p>
        </w:tc>
        <w:tc>
          <w:tcPr>
            <w:tcW w:type="dxa" w:w="6192"/>
            <w:shd w:fill="FAFAFA"/>
            <w:tcMar>
              <w:top w:w="80" w:type="dxa"/>
              <w:bottom w:w="80" w:type="dxa"/>
              <w:left w:w="120" w:type="dxa"/>
              <w:right w:w="120" w:type="dxa"/>
            </w:tcMar>
          </w:tcPr>
          <w:p>
            <w:pPr>
              <w:spacing w:after="0"/>
            </w:pPr>
            <w:r>
              <w:rPr>
                <w:sz w:val="17"/>
              </w:rPr>
              <w:t>• Write full copy for 8 service pages with prep guides &amp; FAQs.</w:t>
              <w:br/>
              <w:t>• Publish 10 localized GTA blog articles.</w:t>
              <w:br/>
              <w:t>• Draft authentic About Us and Commercial sector pages.</w:t>
            </w:r>
          </w:p>
        </w:tc>
        <w:tc>
          <w:tcPr>
            <w:tcW w:type="dxa" w:w="1728"/>
            <w:shd w:fill="FAFAFA"/>
            <w:tcMar>
              <w:top w:w="80" w:type="dxa"/>
              <w:bottom w:w="80" w:type="dxa"/>
              <w:left w:w="120" w:type="dxa"/>
              <w:right w:w="120" w:type="dxa"/>
            </w:tcMar>
          </w:tcPr>
          <w:p>
            <w:pPr>
              <w:spacing w:after="0"/>
            </w:pPr>
            <w:r>
              <w:rPr>
                <w:sz w:val="17"/>
              </w:rPr>
              <w:t>Week 1 – 2</w:t>
            </w:r>
          </w:p>
        </w:tc>
      </w:tr>
      <w:tr>
        <w:tc>
          <w:tcPr>
            <w:tcW w:type="dxa" w:w="2160"/>
            <w:tcMar>
              <w:top w:w="80" w:type="dxa"/>
              <w:bottom w:w="80" w:type="dxa"/>
              <w:left w:w="120" w:type="dxa"/>
              <w:right w:w="120" w:type="dxa"/>
            </w:tcMar>
          </w:tcPr>
          <w:p>
            <w:pPr>
              <w:spacing w:after="0"/>
            </w:pPr>
            <w:r>
              <w:rPr>
                <w:sz w:val="17"/>
              </w:rPr>
              <w:t>Phase 3: Local Expansion</w:t>
            </w:r>
          </w:p>
        </w:tc>
        <w:tc>
          <w:tcPr>
            <w:tcW w:type="dxa" w:w="6192"/>
            <w:tcMar>
              <w:top w:w="80" w:type="dxa"/>
              <w:bottom w:w="80" w:type="dxa"/>
              <w:left w:w="120" w:type="dxa"/>
              <w:right w:w="120" w:type="dxa"/>
            </w:tcMar>
          </w:tcPr>
          <w:p>
            <w:pPr>
              <w:spacing w:after="0"/>
            </w:pPr>
            <w:r>
              <w:rPr>
                <w:sz w:val="17"/>
              </w:rPr>
              <w:t>• Build dedicated City Landing Pages (Mississauga, Brampton, etc.).</w:t>
              <w:br/>
              <w:t>• Expand GeoShape polygon schema &amp; embed Google Places review badge.</w:t>
              <w:br/>
              <w:t>• Integrate SMS lead notification for on-call technicians.</w:t>
            </w:r>
          </w:p>
        </w:tc>
        <w:tc>
          <w:tcPr>
            <w:tcW w:type="dxa" w:w="1728"/>
            <w:tcMar>
              <w:top w:w="80" w:type="dxa"/>
              <w:bottom w:w="80" w:type="dxa"/>
              <w:left w:w="120" w:type="dxa"/>
              <w:right w:w="120" w:type="dxa"/>
            </w:tcMar>
          </w:tcPr>
          <w:p>
            <w:pPr>
              <w:spacing w:after="0"/>
            </w:pPr>
            <w:r>
              <w:rPr>
                <w:sz w:val="17"/>
              </w:rPr>
              <w:t>Week 3 – 4</w:t>
            </w:r>
          </w:p>
        </w:tc>
      </w:tr>
    </w:tbl>
    <w:p>
      <w:pPr>
        <w:spacing w:after="200"/>
      </w:pPr>
    </w:p>
    <w:p>
      <w:pPr>
        <w:jc w:val="center"/>
      </w:pPr>
      <w:r>
        <w:rPr>
          <w:color w:val="94A3B8"/>
          <w:sz w:val="16"/>
        </w:rPr>
        <w:t>K2 Pest Control (k2pc.ca) • Generated by Antigravity AI Engineering • Confidential Website Audit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8181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