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11 October 2026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Data access permission letter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To whom it may concern,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Davis Company, Tehran, Iran, is the custodian of the occupational health-examination records described below. We confirm that we granted the research team (Aliasghar Noori, Masih Mousavi, Reza Jafari, Bardia Malackzadeh and Mehdi Hosseinpour) access to these records for the study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"Predicting Additional Screening Findings in an Iranian Occupational Health Programme: Validation Across Screening Groups and Time"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Records covered: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routinely collected clinic, laboratory and imaging records from periodic occupational health examinations at a single screening centre in Tehran, 21 March 2019 to 22 September 2026 (36,885 visits).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Conditions of access: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  <w:tab/>
        <w:t xml:space="preserve">•</w:t>
        <w:tab/>
        <w:t xml:space="preserve">Davis Company staff removed direct identifiers (names, national identification numbers, telephone numbers and addresses) before the data were made available to the analysts.</w:t>
      </w:r>
    </w:p>
    <w:p>
      <w:pPr>
        <w:ind w:left="720" w:first-line="-7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  <w:tab/>
        <w:t xml:space="preserve">•</w:t>
        <w:tab/>
        <w:t xml:space="preserve">The data are used only for this research and are not shared publicly or with third parties.</w:t>
      </w:r>
    </w:p>
    <w:p>
      <w:pPr>
        <w:ind w:left="720" w:first-line="-7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  <w:tab/>
        <w:t xml:space="preserve">•</w:t>
        <w:tab/>
        <w:t xml:space="preserve">No attempt is made to re-identify or contact any individual.</w:t>
      </w:r>
    </w:p>
    <w:p>
      <w:pPr>
        <w:ind w:left="720" w:first-line="-7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  <w:tab/>
        <w:t xml:space="preserve">•</w:t>
        <w:tab/>
        <w:t xml:space="preserve">The data are stored on Davis Company's internal password-protected server and can be accessed only by the study analysts.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This letter confirms permission to use the data. It is not an ethics committee approval. The signatory is a co-author of the study.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Signed,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Aliasghar Noori</w:t>
        <w:br/>
        <w:t xml:space="preserve">Chief Technology Officer</w:t>
        <w:br/>
        <w:t xml:space="preserve">Davis Company, Tehran, Iran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