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spacing w:val="0"/>
        </w:rPr>
        <w:t xml:space="preserve">11 October 2026</w:t>
      </w:r>
    </w:p>
    <w:p>
      <w:pPr>
        <w:spacing w:after="320"/>
      </w:pPr>
      <w:r>
        <w:rPr>
          <w:rFonts w:ascii="Times New Roman" w:hAnsi="Times New Roman" w:cs="Times New Roman"/>
          <w:sz w:val="32"/>
          <w:sz-cs w:val="32"/>
          <w:spacing w:val="0"/>
        </w:rPr>
        <w:t xml:space="preserve">The Chair</w:t>
        <w:br/>
        <w:t xml:space="preserve">Research Ethics Committee</w:t>
        <w:br/>
        <w:t xml:space="preserve">Tehran University of Medical Sciences, Tehran, Iran</w:t>
      </w:r>
    </w:p>
    <w:p>
      <w:pPr>
        <w:spacing w:after="320"/>
      </w:pPr>
      <w:r>
        <w:rPr>
          <w:rFonts w:ascii="Times New Roman" w:hAnsi="Times New Roman" w:cs="Times New Roman"/>
          <w:sz w:val="32"/>
          <w:sz-cs w:val="32"/>
          <w:b/>
          <w:spacing w:val="0"/>
        </w:rPr>
        <w:t xml:space="preserve">Request for ethical review and waiver of informed consent: retrospective analysis of de-identified occupational health records</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Dear Chair,</w:t>
      </w:r>
    </w:p>
    <w:p>
      <w:pPr>
        <w:spacing w:after="320"/>
      </w:pPr>
      <w:r>
        <w:rPr>
          <w:rFonts w:ascii="Times New Roman" w:hAnsi="Times New Roman" w:cs="Times New Roman"/>
          <w:sz w:val="32"/>
          <w:sz-cs w:val="32"/>
          <w:spacing w:val="0"/>
        </w:rPr>
        <w:t xml:space="preserve">I am writing on behalf of the study team to ask for ethical review of the study described below and for a waiver of individual informed consent.</w:t>
      </w:r>
    </w:p>
    <w:p>
      <w:pPr>
        <w:spacing w:after="320"/>
      </w:pPr>
      <w:r>
        <w:rPr>
          <w:rFonts w:ascii="Times New Roman" w:hAnsi="Times New Roman" w:cs="Times New Roman"/>
          <w:sz w:val="32"/>
          <w:sz-cs w:val="32"/>
          <w:b/>
          <w:spacing w:val="0"/>
        </w:rPr>
        <w:t xml:space="preserve">Disclosure:</w:t>
      </w:r>
      <w:r>
        <w:rPr>
          <w:rFonts w:ascii="Times New Roman" w:hAnsi="Times New Roman" w:cs="Times New Roman"/>
          <w:sz w:val="32"/>
          <w:sz-cs w:val="32"/>
          <w:spacing w:val="0"/>
        </w:rPr>
        <w:t xml:space="preserve"> the data analysis has already been carried out, and the manuscript has been prepared but not yet submitted to a journal. We are therefore asking for review of a completed analysis. Please tell us whether the committee can consider a request of this kind.</w:t>
      </w:r>
    </w:p>
    <w:p>
      <w:pPr>
        <w:spacing w:after="320"/>
      </w:pPr>
      <w:r>
        <w:rPr>
          <w:rFonts w:ascii="Times New Roman" w:hAnsi="Times New Roman" w:cs="Times New Roman"/>
          <w:sz w:val="32"/>
          <w:sz-cs w:val="32"/>
          <w:b/>
          <w:spacing w:val="0"/>
        </w:rPr>
        <w:t xml:space="preserve">1. Study title.</w:t>
      </w:r>
      <w:r>
        <w:rPr>
          <w:rFonts w:ascii="Times New Roman" w:hAnsi="Times New Roman" w:cs="Times New Roman"/>
          <w:sz w:val="32"/>
          <w:sz-cs w:val="32"/>
          <w:spacing w:val="0"/>
        </w:rPr>
        <w:t xml:space="preserve"> Predicting Additional Screening Findings in an Iranian Occupational Health Programme: Validation Across Screening Groups and Time.</w:t>
      </w:r>
    </w:p>
    <w:p>
      <w:pPr>
        <w:spacing w:after="320"/>
      </w:pPr>
      <w:r>
        <w:rPr>
          <w:rFonts w:ascii="Times New Roman" w:hAnsi="Times New Roman" w:cs="Times New Roman"/>
          <w:sz w:val="32"/>
          <w:sz-cs w:val="32"/>
          <w:b/>
          <w:spacing w:val="0"/>
        </w:rPr>
        <w:t xml:space="preserve">2. Investigators.</w:t>
      </w:r>
      <w:r>
        <w:rPr>
          <w:rFonts w:ascii="Times New Roman" w:hAnsi="Times New Roman" w:cs="Times New Roman"/>
          <w:sz w:val="32"/>
          <w:sz-cs w:val="32"/>
          <w:spacing w:val="0"/>
        </w:rPr>
        <w:t xml:space="preserve"> Masih Mousavi (principal contact; University of Mazandaran and Davis Company; m451hm@gmail.com), Aliasghar Noori, Reza Jafari, Bardia Malackzadeh and Mehdi Hosseinpour.</w:t>
      </w:r>
    </w:p>
    <w:p>
      <w:pPr>
        <w:spacing w:after="320"/>
      </w:pPr>
      <w:r>
        <w:rPr>
          <w:rFonts w:ascii="Times New Roman" w:hAnsi="Times New Roman" w:cs="Times New Roman"/>
          <w:sz w:val="32"/>
          <w:sz-cs w:val="32"/>
          <w:b/>
          <w:spacing w:val="0"/>
        </w:rPr>
        <w:t xml:space="preserve">3. Design and aim.</w:t>
      </w:r>
      <w:r>
        <w:rPr>
          <w:rFonts w:ascii="Times New Roman" w:hAnsi="Times New Roman" w:cs="Times New Roman"/>
          <w:sz w:val="32"/>
          <w:sz-cs w:val="32"/>
          <w:spacing w:val="0"/>
        </w:rPr>
        <w:t xml:space="preserve"> This is a retrospective, observational prediction-model study of routinely collected records. It assesses whether routine laboratory and clinical measurements can predict recorded findings from additional screening modules (bone densitometry, abdominal and prostate ultrasound, and others). It does not change clinical practice.</w:t>
      </w:r>
    </w:p>
    <w:p>
      <w:pPr>
        <w:spacing w:after="320"/>
      </w:pPr>
      <w:r>
        <w:rPr>
          <w:rFonts w:ascii="Times New Roman" w:hAnsi="Times New Roman" w:cs="Times New Roman"/>
          <w:sz w:val="32"/>
          <w:sz-cs w:val="32"/>
          <w:b/>
          <w:spacing w:val="0"/>
        </w:rPr>
        <w:t xml:space="preserve">4. Data.</w:t>
      </w:r>
      <w:r>
        <w:rPr>
          <w:rFonts w:ascii="Times New Roman" w:hAnsi="Times New Roman" w:cs="Times New Roman"/>
          <w:sz w:val="32"/>
          <w:sz-cs w:val="32"/>
          <w:spacing w:val="0"/>
        </w:rPr>
        <w:t xml:space="preserve"> The study uses 36,885 visits from periodic occupational health examinations at a single screening centre in Tehran, 21 March 2019 to 22 September 2026. The data custodian, Davis Company, provided the records with direct identifiers removed. Birth date and sex were retained and used to link repeat visits.</w:t>
      </w:r>
    </w:p>
    <w:p>
      <w:pPr>
        <w:spacing w:after="320"/>
      </w:pPr>
      <w:r>
        <w:rPr>
          <w:rFonts w:ascii="Times New Roman" w:hAnsi="Times New Roman" w:cs="Times New Roman"/>
          <w:sz w:val="32"/>
          <w:sz-cs w:val="32"/>
          <w:b/>
          <w:spacing w:val="0"/>
        </w:rPr>
        <w:t xml:space="preserve">5. Participants and contact.</w:t>
      </w:r>
      <w:r>
        <w:rPr>
          <w:rFonts w:ascii="Times New Roman" w:hAnsi="Times New Roman" w:cs="Times New Roman"/>
          <w:sz w:val="32"/>
          <w:sz-cs w:val="32"/>
          <w:spacing w:val="0"/>
        </w:rPr>
        <w:t xml:space="preserve"> No participants were contacted or recruited. There was no intervention.</w:t>
      </w:r>
    </w:p>
    <w:p>
      <w:pPr>
        <w:spacing w:after="320"/>
      </w:pPr>
      <w:r>
        <w:rPr>
          <w:rFonts w:ascii="Times New Roman" w:hAnsi="Times New Roman" w:cs="Times New Roman"/>
          <w:sz w:val="32"/>
          <w:sz-cs w:val="32"/>
          <w:b/>
          <w:spacing w:val="0"/>
        </w:rPr>
        <w:t xml:space="preserve">6. Justification for waiver of consent.</w:t>
      </w:r>
      <w:r>
        <w:rPr>
          <w:rFonts w:ascii="Times New Roman" w:hAnsi="Times New Roman" w:cs="Times New Roman"/>
          <w:sz w:val="32"/>
          <w:sz-cs w:val="32"/>
          <w:spacing w:val="0"/>
        </w:rPr>
        <w:t xml:space="preserve"/>
      </w:r>
    </w:p>
    <w:p>
      <w:pPr>
        <w:ind w:left="720" w:first-line="-720"/>
      </w:pPr>
      <w:r>
        <w:rPr>
          <w:rFonts w:ascii="Times New Roman" w:hAnsi="Times New Roman" w:cs="Times New Roman"/>
          <w:sz w:val="32"/>
          <w:sz-cs w:val="32"/>
          <w:spacing w:val="0"/>
        </w:rPr>
        <w:t xml:space="preserve"/>
        <w:tab/>
        <w:t xml:space="preserve">•</w:t>
        <w:tab/>
        <w:t xml:space="preserve">The risk to participants is minimal because the analysis is retrospective and uses de-identified records.</w:t>
      </w:r>
    </w:p>
    <w:p>
      <w:pPr>
        <w:ind w:left="720" w:first-line="-720"/>
      </w:pPr>
      <w:r>
        <w:rPr>
          <w:rFonts w:ascii="Times New Roman" w:hAnsi="Times New Roman" w:cs="Times New Roman"/>
          <w:sz w:val="32"/>
          <w:sz-cs w:val="32"/>
          <w:spacing w:val="0"/>
        </w:rPr>
        <w:t xml:space="preserve"/>
        <w:tab/>
        <w:t xml:space="preserve">•</w:t>
        <w:tab/>
        <w:t xml:space="preserve">Seeking consent is impracticable. The records cover about 12,000 people over 7.5 years, and the analysts hold no contact details.</w:t>
      </w:r>
    </w:p>
    <w:p>
      <w:pPr>
        <w:ind w:left="720" w:first-line="-720"/>
      </w:pPr>
      <w:r>
        <w:rPr>
          <w:rFonts w:ascii="Times New Roman" w:hAnsi="Times New Roman" w:cs="Times New Roman"/>
          <w:sz w:val="32"/>
          <w:sz-cs w:val="32"/>
          <w:spacing w:val="0"/>
        </w:rPr>
        <w:t xml:space="preserve"/>
        <w:tab/>
        <w:t xml:space="preserve">•</w:t>
        <w:tab/>
        <w:t xml:space="preserve">The waiver does not affect participants' rights or welfare, because no results are fed back to individuals or employers.</w:t>
      </w:r>
    </w:p>
    <w:p>
      <w:pPr>
        <w:spacing w:after="320"/>
      </w:pPr>
      <w:r>
        <w:rPr>
          <w:rFonts w:ascii="Times New Roman" w:hAnsi="Times New Roman" w:cs="Times New Roman"/>
          <w:sz w:val="32"/>
          <w:sz-cs w:val="32"/>
          <w:b/>
          <w:spacing w:val="0"/>
        </w:rPr>
        <w:t xml:space="preserve">7. Confidentiality.</w:t>
      </w:r>
      <w:r>
        <w:rPr>
          <w:rFonts w:ascii="Times New Roman" w:hAnsi="Times New Roman" w:cs="Times New Roman"/>
          <w:sz w:val="32"/>
          <w:sz-cs w:val="32"/>
          <w:spacing w:val="0"/>
        </w:rPr>
        <w:t xml:space="preserve"> The data are stored on Davis Company's internal password-protected server and can be accessed only by the study analysts. They are not shared publicly. Only aggregate results are published. Birth date is a quasi-identifier, and it is used only inside the secured analysis environment.</w:t>
      </w:r>
    </w:p>
    <w:p>
      <w:pPr>
        <w:spacing w:after="320"/>
      </w:pPr>
      <w:r>
        <w:rPr>
          <w:rFonts w:ascii="Times New Roman" w:hAnsi="Times New Roman" w:cs="Times New Roman"/>
          <w:sz w:val="32"/>
          <w:sz-cs w:val="32"/>
          <w:b/>
          <w:spacing w:val="0"/>
        </w:rPr>
        <w:t xml:space="preserve">8. Conflicts of interest.</w:t>
      </w:r>
      <w:r>
        <w:rPr>
          <w:rFonts w:ascii="Times New Roman" w:hAnsi="Times New Roman" w:cs="Times New Roman"/>
          <w:sz w:val="32"/>
          <w:sz-cs w:val="32"/>
          <w:spacing w:val="0"/>
        </w:rPr>
        <w:t xml:space="preserve"> Three investigators (Aliasghar Noori, Masih Mousavi and Mehdi Hosseinpour) are affiliated with Davis Company, the data custodian. The study received no external funding.</w:t>
      </w:r>
    </w:p>
    <w:p>
      <w:pPr>
        <w:spacing w:after="320"/>
      </w:pPr>
      <w:r>
        <w:rPr>
          <w:rFonts w:ascii="Times New Roman" w:hAnsi="Times New Roman" w:cs="Times New Roman"/>
          <w:sz w:val="32"/>
          <w:sz-cs w:val="32"/>
          <w:b/>
          <w:spacing w:val="0"/>
        </w:rPr>
        <w:t xml:space="preserve">Attachments:</w:t>
      </w:r>
      <w:r>
        <w:rPr>
          <w:rFonts w:ascii="Times New Roman" w:hAnsi="Times New Roman" w:cs="Times New Roman"/>
          <w:sz w:val="32"/>
          <w:sz-cs w:val="32"/>
          <w:spacing w:val="0"/>
        </w:rPr>
        <w:t xml:space="preserve"> study protocol / manuscript; data access permission letter from Davis Company; data dictionary (Additional file 1).</w:t>
      </w:r>
    </w:p>
    <w:p>
      <w:pPr>
        <w:spacing w:after="320"/>
      </w:pPr>
      <w:r>
        <w:rPr>
          <w:rFonts w:ascii="Times New Roman" w:hAnsi="Times New Roman" w:cs="Times New Roman"/>
          <w:sz w:val="32"/>
          <w:sz-cs w:val="32"/>
          <w:spacing w:val="0"/>
        </w:rPr>
        <w:t xml:space="preserve">Yours sincerely,</w:t>
      </w:r>
    </w:p>
    <w:p>
      <w:pPr>
        <w:spacing w:after="320"/>
      </w:pPr>
      <w:r>
        <w:rPr>
          <w:rFonts w:ascii="Times New Roman" w:hAnsi="Times New Roman" w:cs="Times New Roman"/>
          <w:sz w:val="32"/>
          <w:sz-cs w:val="32"/>
          <w:spacing w:val="0"/>
        </w:rPr>
        <w:t xml:space="preserve">Masih Mousavi</w:t>
        <w:br/>
        <w:t xml:space="preserve">Department of Computer Science, University of Mazandaran, Babolsar, Iran</w:t>
        <w:br/>
        <w:t xml:space="preserve">m451hm@gmail.com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