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64" w:lineRule="auto"/>
      </w:pPr>
      <w:r>
        <w:rPr>
          <w:rFonts w:ascii="Calibri" w:hAnsi="Calibri"/>
          <w:b/>
          <w:i w:val="0"/>
          <w:color w:val="0B2545"/>
          <w:sz w:val="46"/>
        </w:rPr>
        <w:t xml:space="preserve">RAPPORT HEBDOMADAIRE </w:t>
      </w:r>
    </w:p>
    <w:p>
      <w:pPr>
        <w:spacing w:after="280" w:line="264" w:lineRule="auto"/>
      </w:pPr>
      <w:r>
        <w:rPr>
          <w:rFonts w:ascii="Calibri" w:hAnsi="Calibri"/>
          <w:b w:val="0"/>
          <w:i w:val="0"/>
          <w:color w:val="565F6C"/>
          <w:sz w:val="27"/>
        </w:rPr>
        <w:t>Veille, prospection et ressources de la semaine</w:t>
      </w:r>
    </w:p>
    <w:p>
      <w:pPr>
        <w:spacing w:after="40" w:line="264" w:lineRule="auto"/>
      </w:pPr>
      <w:r>
        <w:rPr>
          <w:rFonts w:ascii="Calibri" w:hAnsi="Calibri"/>
          <w:b/>
          <w:color w:val="000000"/>
        </w:rPr>
        <w:t xml:space="preserve">Destinataire : </w:t>
      </w:r>
      <w:r>
        <w:rPr>
          <w:rFonts w:ascii="Calibri" w:hAnsi="Calibri"/>
          <w:color w:val="000000"/>
        </w:rPr>
        <w:t>Michael ASSAYAG - President SASU</w:t>
      </w:r>
    </w:p>
    <w:p>
      <w:pPr>
        <w:spacing w:after="40" w:line="264" w:lineRule="auto"/>
      </w:pPr>
      <w:r>
        <w:rPr>
          <w:rFonts w:ascii="Calibri" w:hAnsi="Calibri"/>
          <w:b/>
          <w:color w:val="000000"/>
        </w:rPr>
        <w:t xml:space="preserve">Autrice : </w:t>
      </w:r>
      <w:r>
        <w:rPr>
          <w:rFonts w:ascii="Calibri" w:hAnsi="Calibri"/>
          <w:color w:val="000000"/>
        </w:rPr>
        <w:t>Virginie Benayoun</w:t>
      </w:r>
    </w:p>
    <w:p>
      <w:pPr>
        <w:spacing w:after="40" w:line="264" w:lineRule="auto"/>
      </w:pPr>
      <w:r>
        <w:rPr>
          <w:rFonts w:ascii="Calibri" w:hAnsi="Calibri"/>
          <w:b/>
          <w:color w:val="000000"/>
        </w:rPr>
        <w:t xml:space="preserve">Positionnement : </w:t>
      </w:r>
      <w:r>
        <w:rPr>
          <w:rFonts w:ascii="Calibri" w:hAnsi="Calibri"/>
          <w:color w:val="000000"/>
        </w:rPr>
        <w:t>Freelance senior : gestion de projet, digital et IA</w:t>
      </w:r>
    </w:p>
    <w:p>
      <w:pPr>
        <w:spacing w:after="40" w:line="264" w:lineRule="auto"/>
      </w:pPr>
      <w:r>
        <w:rPr>
          <w:rFonts w:ascii="Calibri" w:hAnsi="Calibri"/>
          <w:b/>
          <w:color w:val="000000"/>
        </w:rPr>
        <w:t xml:space="preserve">Date du rapport : </w:t>
      </w:r>
      <w:r>
        <w:rPr>
          <w:rFonts w:ascii="Calibri" w:hAnsi="Calibri"/>
          <w:color w:val="000000"/>
        </w:rPr>
        <w:t>2026-09-02</w:t>
      </w:r>
    </w:p>
    <w:p>
      <w:pPr>
        <w:spacing w:before="200" w:after="200" w:line="264" w:lineRule="auto"/>
        <w:pBdr>
          <w:bottom w:val="single" w:sz="4" w:space="1" w:color="BFBFBF"/>
        </w:pBdr>
      </w:pPr>
    </w:p>
    <w:tbl>
      <w:tblPr>
        <w:tblW w:type="auto" w:w="0"/>
        <w:tblLayout w:type="autofit"/>
        <w:tblLook w:firstColumn="1" w:firstRow="1" w:lastColumn="0" w:lastRow="0" w:noHBand="0" w:noVBand="1" w:val="04A0"/>
      </w:tblPr>
      <w:tblGrid>
        <w:gridCol w:w="9792"/>
      </w:tblGrid>
      <w:tr>
        <w:tc>
          <w:tcPr>
            <w:tcW w:type="dxa" w:w="9792"/>
            <w:shd w:fill="F0F4FA"/>
            <w:tcMar>
              <w:top w:w="80" w:type="dxa"/>
              <w:start w:w="120" w:type="dxa"/>
              <w:bottom w:w="80" w:type="dxa"/>
              <w:end w:w="120" w:type="dxa"/>
            </w:tcMar>
            <w:tcBorders>
              <w:top w:sz="4" w:val="single" w:color="BFBFBF"/>
              <w:bottom w:sz="4" w:val="single" w:color="BFBFBF"/>
              <w:left w:sz="28" w:val="single" w:color="005B96"/>
              <w:right w:sz="4" w:val="single" w:color="BFBFBF"/>
            </w:tcBorders>
          </w:tcPr>
          <w:p>
            <w:r>
              <w:rPr>
                <w:rFonts w:ascii="Calibri" w:hAnsi="Calibri"/>
                <w:b/>
                <w:color w:val="0B2545"/>
                <w:sz w:val="20"/>
              </w:rPr>
              <w:t>Lecture executive</w:t>
              <w:br/>
            </w:r>
            <w:r>
              <w:rPr>
                <w:rFonts w:ascii="Calibri" w:hAnsi="Calibri"/>
                <w:color w:val="333333"/>
                <w:sz w:val="20"/>
              </w:rPr>
              <w:t>Cette semaine, j'ai prepare pour toi une selection d'articles et d'opportunites trouves pour ASTRA MOMENTUM.</w:t>
            </w:r>
          </w:p>
        </w:tc>
      </w:tr>
    </w:tbl>
    <w:p>
      <w:pPr>
        <w:spacing w:after="120" w:line="264" w:lineRule="auto"/>
      </w:pPr>
    </w:p>
    <w:p>
      <w:pPr>
        <w:pStyle w:val="Heading1"/>
        <w:pBdr>
          <w:left w:val="single" w:sz="28" w:space="8" w:color="005B96"/>
        </w:pBdr>
      </w:pPr>
      <w:r>
        <w:rPr>
          <w:rFonts w:ascii="Calibri" w:hAnsi="Calibri"/>
          <w:b/>
          <w:color w:val="0B2545"/>
          <w:sz w:val="30"/>
        </w:rPr>
        <w:t>1. Tableau de bord</w:t>
      </w:r>
    </w:p>
    <w:p>
      <w:pPr>
        <w:pStyle w:val="ListBullet"/>
        <w:spacing w:after="80"/>
      </w:pPr>
      <w:r>
        <w:rPr>
          <w:rFonts w:ascii="Calibri" w:hAnsi="Calibri"/>
          <w:sz w:val="21"/>
        </w:rPr>
        <w:t>7 articles et 5 opportunites retenus cette semaine.</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2016"/>
            <w:shd w:fill="E8EEF5"/>
            <w:tcBorders>
              <w:top w:sz="4" w:val="single" w:color="BFBFBF"/>
              <w:bottom w:sz="4" w:val="single" w:color="BFBFBF"/>
              <w:left w:sz="4" w:val="single" w:color="BFBFBF"/>
              <w:right w:sz="4" w:val="single" w:color="BFBFBF"/>
            </w:tcBorders>
            <w:vAlign w:val="center"/>
            <w:tcMar>
              <w:top w:w="80" w:type="dxa"/>
              <w:start w:w="120" w:type="dxa"/>
              <w:bottom w:w="80" w:type="dxa"/>
              <w:end w:w="120" w:type="dxa"/>
            </w:tcMar>
          </w:tcPr>
          <w:p>
            <w:r>
              <w:rPr>
                <w:rFonts w:ascii="Calibri" w:hAnsi="Calibri"/>
                <w:b/>
                <w:color w:val="0B2545"/>
                <w:sz w:val="18"/>
              </w:rPr>
              <w:t>Signal</w:t>
            </w:r>
          </w:p>
        </w:tc>
        <w:tc>
          <w:tcPr>
            <w:tcW w:type="dxa" w:w="3168"/>
            <w:shd w:fill="E8EEF5"/>
            <w:tcBorders>
              <w:top w:sz="4" w:val="single" w:color="BFBFBF"/>
              <w:bottom w:sz="4" w:val="single" w:color="BFBFBF"/>
              <w:left w:sz="4" w:val="single" w:color="BFBFBF"/>
              <w:right w:sz="4" w:val="single" w:color="BFBFBF"/>
            </w:tcBorders>
            <w:vAlign w:val="center"/>
            <w:tcMar>
              <w:top w:w="80" w:type="dxa"/>
              <w:start w:w="120" w:type="dxa"/>
              <w:bottom w:w="80" w:type="dxa"/>
              <w:end w:w="120" w:type="dxa"/>
            </w:tcMar>
          </w:tcPr>
          <w:p>
            <w:r>
              <w:rPr>
                <w:rFonts w:ascii="Calibri" w:hAnsi="Calibri"/>
                <w:b/>
                <w:color w:val="0B2545"/>
                <w:sz w:val="18"/>
              </w:rPr>
              <w:t>Observation</w:t>
            </w:r>
          </w:p>
        </w:tc>
        <w:tc>
          <w:tcPr>
            <w:tcW w:type="dxa" w:w="3024"/>
            <w:shd w:fill="E8EEF5"/>
            <w:tcBorders>
              <w:top w:sz="4" w:val="single" w:color="BFBFBF"/>
              <w:bottom w:sz="4" w:val="single" w:color="BFBFBF"/>
              <w:left w:sz="4" w:val="single" w:color="BFBFBF"/>
              <w:right w:sz="4" w:val="single" w:color="BFBFBF"/>
            </w:tcBorders>
            <w:vAlign w:val="center"/>
            <w:tcMar>
              <w:top w:w="80" w:type="dxa"/>
              <w:start w:w="120" w:type="dxa"/>
              <w:bottom w:w="80" w:type="dxa"/>
              <w:end w:w="120" w:type="dxa"/>
            </w:tcMar>
          </w:tcPr>
          <w:p>
            <w:r>
              <w:rPr>
                <w:rFonts w:ascii="Calibri" w:hAnsi="Calibri"/>
                <w:b/>
                <w:color w:val="0B2545"/>
                <w:sz w:val="18"/>
              </w:rPr>
              <w:t>Action conseillee</w:t>
            </w:r>
          </w:p>
        </w:tc>
        <w:tc>
          <w:tcPr>
            <w:tcW w:type="dxa" w:w="1152"/>
            <w:shd w:fill="E8EEF5"/>
            <w:tcBorders>
              <w:top w:sz="4" w:val="single" w:color="BFBFBF"/>
              <w:bottom w:sz="4" w:val="single" w:color="BFBFBF"/>
              <w:left w:sz="4" w:val="single" w:color="BFBFBF"/>
              <w:right w:sz="4" w:val="single" w:color="BFBFBF"/>
            </w:tcBorders>
            <w:vAlign w:val="center"/>
            <w:tcMar>
              <w:top w:w="80" w:type="dxa"/>
              <w:start w:w="120" w:type="dxa"/>
              <w:bottom w:w="80" w:type="dxa"/>
              <w:end w:w="120" w:type="dxa"/>
            </w:tcMar>
          </w:tcPr>
          <w:p>
            <w:r>
              <w:rPr>
                <w:rFonts w:ascii="Calibri" w:hAnsi="Calibri"/>
                <w:b/>
                <w:color w:val="0B2545"/>
                <w:sz w:val="18"/>
              </w:rPr>
              <w:t>Priorite</w:t>
            </w:r>
          </w:p>
        </w:tc>
      </w:tr>
      <w:tr>
        <w:tc>
          <w:tcPr>
            <w:tcW w:type="dxa" w:w="2016"/>
            <w:shd w:fill="F2F4F7"/>
            <w:tcBorders>
              <w:top w:sz="4" w:val="single" w:color="BFBFBF"/>
              <w:bottom w:sz="4" w:val="single" w:color="BFBFBF"/>
              <w:left w:sz="4" w:val="single" w:color="BFBFBF"/>
              <w:right w:sz="4" w:val="single" w:color="BFBFBF"/>
            </w:tcBorders>
            <w:vAlign w:val="center"/>
            <w:tcMar>
              <w:top w:w="80" w:type="dxa"/>
              <w:start w:w="120" w:type="dxa"/>
              <w:bottom w:w="80" w:type="dxa"/>
              <w:end w:w="120" w:type="dxa"/>
            </w:tcMar>
          </w:tcPr>
          <w:p>
            <w:r>
              <w:rPr>
                <w:rFonts w:ascii="Calibri" w:hAnsi="Calibri"/>
                <w:sz w:val="18"/>
              </w:rPr>
              <w:t>Veille IA/Product</w:t>
            </w:r>
          </w:p>
        </w:tc>
        <w:tc>
          <w:tcPr>
            <w:tcW w:type="dxa" w:w="3168"/>
            <w:shd w:fill="F2F4F7"/>
            <w:tcBorders>
              <w:top w:sz="4" w:val="single" w:color="BFBFBF"/>
              <w:bottom w:sz="4" w:val="single" w:color="BFBFBF"/>
              <w:left w:sz="4" w:val="single" w:color="BFBFBF"/>
              <w:right w:sz="4" w:val="single" w:color="BFBFBF"/>
            </w:tcBorders>
            <w:vAlign w:val="center"/>
            <w:tcMar>
              <w:top w:w="80" w:type="dxa"/>
              <w:start w:w="120" w:type="dxa"/>
              <w:bottom w:w="80" w:type="dxa"/>
              <w:end w:w="120" w:type="dxa"/>
            </w:tcMar>
          </w:tcPr>
          <w:p>
            <w:r>
              <w:rPr>
                <w:rFonts w:ascii="Calibri" w:hAnsi="Calibri"/>
                <w:sz w:val="18"/>
              </w:rPr>
              <w:t>7 contenus retenus</w:t>
            </w:r>
          </w:p>
        </w:tc>
        <w:tc>
          <w:tcPr>
            <w:tcW w:type="dxa" w:w="3024"/>
            <w:shd w:fill="F2F4F7"/>
            <w:tcBorders>
              <w:top w:sz="4" w:val="single" w:color="BFBFBF"/>
              <w:bottom w:sz="4" w:val="single" w:color="BFBFBF"/>
              <w:left w:sz="4" w:val="single" w:color="BFBFBF"/>
              <w:right w:sz="4" w:val="single" w:color="BFBFBF"/>
            </w:tcBorders>
            <w:vAlign w:val="center"/>
            <w:tcMar>
              <w:top w:w="80" w:type="dxa"/>
              <w:start w:w="120" w:type="dxa"/>
              <w:bottom w:w="80" w:type="dxa"/>
              <w:end w:w="120" w:type="dxa"/>
            </w:tcMar>
          </w:tcPr>
          <w:p>
            <w:r>
              <w:rPr>
                <w:rFonts w:ascii="Calibri" w:hAnsi="Calibri"/>
                <w:sz w:val="18"/>
              </w:rPr>
              <w:t>Enrichir le discours commercial</w:t>
            </w:r>
          </w:p>
        </w:tc>
        <w:tc>
          <w:tcPr>
            <w:tcW w:type="dxa" w:w="1152"/>
            <w:shd w:fill="F2F4F7"/>
            <w:tcBorders>
              <w:top w:sz="4" w:val="single" w:color="BFBFBF"/>
              <w:bottom w:sz="4" w:val="single" w:color="BFBFBF"/>
              <w:left w:sz="4" w:val="single" w:color="BFBFBF"/>
              <w:right w:sz="4" w:val="single" w:color="BFBFBF"/>
            </w:tcBorders>
            <w:vAlign w:val="center"/>
            <w:tcMar>
              <w:top w:w="80" w:type="dxa"/>
              <w:start w:w="120" w:type="dxa"/>
              <w:bottom w:w="80" w:type="dxa"/>
              <w:end w:w="120" w:type="dxa"/>
            </w:tcMar>
          </w:tcPr>
          <w:p>
            <w:r>
              <w:rPr>
                <w:rFonts w:ascii="Calibri" w:hAnsi="Calibri"/>
                <w:sz w:val="18"/>
              </w:rPr>
              <w:t>Haute</w:t>
            </w:r>
          </w:p>
        </w:tc>
      </w:tr>
      <w:tr>
        <w:tc>
          <w:tcPr>
            <w:tcW w:type="dxa" w:w="2016"/>
            <w:tcBorders>
              <w:top w:sz="4" w:val="single" w:color="BFBFBF"/>
              <w:bottom w:sz="4" w:val="single" w:color="BFBFBF"/>
              <w:left w:sz="4" w:val="single" w:color="BFBFBF"/>
              <w:right w:sz="4" w:val="single" w:color="BFBFBF"/>
            </w:tcBorders>
            <w:vAlign w:val="center"/>
            <w:tcMar>
              <w:top w:w="80" w:type="dxa"/>
              <w:start w:w="120" w:type="dxa"/>
              <w:bottom w:w="80" w:type="dxa"/>
              <w:end w:w="120" w:type="dxa"/>
            </w:tcMar>
          </w:tcPr>
          <w:p>
            <w:r>
              <w:rPr>
                <w:rFonts w:ascii="Calibri" w:hAnsi="Calibri"/>
                <w:sz w:val="18"/>
              </w:rPr>
              <w:t>Prospection</w:t>
            </w:r>
          </w:p>
        </w:tc>
        <w:tc>
          <w:tcPr>
            <w:tcW w:type="dxa" w:w="3168"/>
            <w:tcBorders>
              <w:top w:sz="4" w:val="single" w:color="BFBFBF"/>
              <w:bottom w:sz="4" w:val="single" w:color="BFBFBF"/>
              <w:left w:sz="4" w:val="single" w:color="BFBFBF"/>
              <w:right w:sz="4" w:val="single" w:color="BFBFBF"/>
            </w:tcBorders>
            <w:vAlign w:val="center"/>
            <w:tcMar>
              <w:top w:w="80" w:type="dxa"/>
              <w:start w:w="120" w:type="dxa"/>
              <w:bottom w:w="80" w:type="dxa"/>
              <w:end w:w="120" w:type="dxa"/>
            </w:tcMar>
          </w:tcPr>
          <w:p>
            <w:r>
              <w:rPr>
                <w:rFonts w:ascii="Calibri" w:hAnsi="Calibri"/>
                <w:sz w:val="18"/>
              </w:rPr>
              <w:t>5 opportunites retenues</w:t>
            </w:r>
          </w:p>
        </w:tc>
        <w:tc>
          <w:tcPr>
            <w:tcW w:type="dxa" w:w="3024"/>
            <w:tcBorders>
              <w:top w:sz="4" w:val="single" w:color="BFBFBF"/>
              <w:bottom w:sz="4" w:val="single" w:color="BFBFBF"/>
              <w:left w:sz="4" w:val="single" w:color="BFBFBF"/>
              <w:right w:sz="4" w:val="single" w:color="BFBFBF"/>
            </w:tcBorders>
            <w:vAlign w:val="center"/>
            <w:tcMar>
              <w:top w:w="80" w:type="dxa"/>
              <w:start w:w="120" w:type="dxa"/>
              <w:bottom w:w="80" w:type="dxa"/>
              <w:end w:w="120" w:type="dxa"/>
            </w:tcMar>
          </w:tcPr>
          <w:p>
            <w:r>
              <w:rPr>
                <w:rFonts w:ascii="Calibri" w:hAnsi="Calibri"/>
                <w:sz w:val="18"/>
              </w:rPr>
              <w:t>Qualifier les 5 meilleures pistes</w:t>
            </w:r>
          </w:p>
        </w:tc>
        <w:tc>
          <w:tcPr>
            <w:tcW w:type="dxa" w:w="1152"/>
            <w:tcBorders>
              <w:top w:sz="4" w:val="single" w:color="BFBFBF"/>
              <w:bottom w:sz="4" w:val="single" w:color="BFBFBF"/>
              <w:left w:sz="4" w:val="single" w:color="BFBFBF"/>
              <w:right w:sz="4" w:val="single" w:color="BFBFBF"/>
            </w:tcBorders>
            <w:vAlign w:val="center"/>
            <w:tcMar>
              <w:top w:w="80" w:type="dxa"/>
              <w:start w:w="120" w:type="dxa"/>
              <w:bottom w:w="80" w:type="dxa"/>
              <w:end w:w="120" w:type="dxa"/>
            </w:tcMar>
          </w:tcPr>
          <w:p>
            <w:r>
              <w:rPr>
                <w:rFonts w:ascii="Calibri" w:hAnsi="Calibri"/>
                <w:sz w:val="18"/>
              </w:rPr>
              <w:t>Haute</w:t>
            </w:r>
          </w:p>
        </w:tc>
      </w:tr>
    </w:tbl>
    <w:p>
      <w:pPr>
        <w:spacing w:before="120" w:after="120" w:line="264" w:lineRule="auto"/>
        <w:pBdr>
          <w:bottom w:val="single" w:sz="4" w:space="1" w:color="BFBFBF"/>
        </w:pBdr>
      </w:pPr>
    </w:p>
    <w:p>
      <w:pPr>
        <w:pStyle w:val="Heading1"/>
        <w:pBdr>
          <w:left w:val="single" w:sz="28" w:space="8" w:color="005B96"/>
        </w:pBdr>
      </w:pPr>
      <w:r>
        <w:rPr>
          <w:rFonts w:ascii="Calibri" w:hAnsi="Calibri"/>
          <w:b/>
          <w:color w:val="0B2545"/>
          <w:sz w:val="30"/>
        </w:rPr>
        <w:t>2. Veille de la semaine</w:t>
      </w:r>
    </w:p>
    <w:p>
      <w:pPr>
        <w:spacing w:before="80" w:after="160" w:line="264" w:lineRule="auto"/>
      </w:pPr>
      <w:r>
        <w:rPr>
          <w:rFonts w:ascii="Calibri" w:hAnsi="Calibri"/>
          <w:b w:val="0"/>
          <w:i/>
          <w:color w:val="565F6C"/>
          <w:sz w:val="19"/>
        </w:rPr>
        <w:t>Voici les articles et ressources retenus cette semaine.</w:t>
      </w:r>
    </w:p>
    <w:p>
      <w:pPr>
        <w:pStyle w:val="Heading3"/>
        <w:pBdr>
          <w:left w:val="single" w:sz="28" w:space="8" w:color="005B96"/>
        </w:pBdr>
      </w:pPr>
      <w:r>
        <w:rPr>
          <w:rFonts w:ascii="Calibri" w:hAnsi="Calibri"/>
          <w:b/>
          <w:color w:val="0B2545"/>
          <w:sz w:val="23"/>
        </w:rPr>
        <w:t>1. Making Your Data Ready for Agentic AI</w:t>
      </w:r>
    </w:p>
    <w:p>
      <w:pPr>
        <w:spacing w:after="40" w:line="264" w:lineRule="auto"/>
      </w:pPr>
      <w:r>
        <w:rPr>
          <w:rFonts w:ascii="Calibri" w:hAnsi="Calibri"/>
          <w:b/>
          <w:color w:val="565F6C"/>
          <w:sz w:val="19"/>
        </w:rPr>
        <w:t>Source : Martin Fowler</w:t>
      </w:r>
    </w:p>
    <w:p>
      <w:pPr>
        <w:spacing w:after="80" w:line="264" w:lineRule="auto"/>
      </w:pPr>
      <w:hyperlink r:id="rId11">
        <w:r>
          <w:rPr>
            <w:color w:val="0563C1"/>
            <w:u w:val="single"/>
          </w:rPr>
          <w:t>https://martinfowler.com/articles/making-data-ready-for-agentic-ai.html</w:t>
        </w:r>
      </w:hyperlink>
    </w:p>
    <w:p>
      <w:pPr>
        <w:pStyle w:val="ListBullet"/>
        <w:spacing w:after="80"/>
      </w:pPr>
      <w:r>
        <w:rPr>
          <w:rFonts w:ascii="Calibri" w:hAnsi="Calibri"/>
          <w:sz w:val="21"/>
        </w:rPr>
        <w:t>Lots of organizations are excited about what AI can do to streamline their processes, save money, and juice margins.</w:t>
      </w:r>
    </w:p>
    <w:p>
      <w:pPr>
        <w:pStyle w:val="Heading3"/>
        <w:pBdr>
          <w:left w:val="single" w:sz="28" w:space="8" w:color="005B96"/>
        </w:pBdr>
      </w:pPr>
      <w:r>
        <w:rPr>
          <w:rFonts w:ascii="Calibri" w:hAnsi="Calibri"/>
          <w:b/>
          <w:color w:val="0B2545"/>
          <w:sz w:val="23"/>
        </w:rPr>
        <w:t>2. Building AI for Women's Health: How Hertility Combined Bayesian Diagnosis and Scan Automation</w:t>
      </w:r>
    </w:p>
    <w:p>
      <w:pPr>
        <w:spacing w:after="40" w:line="264" w:lineRule="auto"/>
      </w:pPr>
      <w:r>
        <w:rPr>
          <w:rFonts w:ascii="Calibri" w:hAnsi="Calibri"/>
          <w:b/>
          <w:color w:val="565F6C"/>
          <w:sz w:val="19"/>
        </w:rPr>
        <w:t>Source : Product Talk</w:t>
      </w:r>
    </w:p>
    <w:p>
      <w:pPr>
        <w:spacing w:after="80" w:line="264" w:lineRule="auto"/>
      </w:pPr>
      <w:hyperlink r:id="rId12">
        <w:r>
          <w:rPr>
            <w:color w:val="0563C1"/>
            <w:u w:val="single"/>
          </w:rPr>
          <w:t>https://www.producttalk.org/building-ai-for-womens-health-how-hertility-combined-bayesian-diagnosis-and-scan-automation/</w:t>
        </w:r>
      </w:hyperlink>
    </w:p>
    <w:p>
      <w:pPr>
        <w:pStyle w:val="ListBullet"/>
        <w:spacing w:after="80"/>
      </w:pPr>
      <w:r>
        <w:rPr>
          <w:rFonts w:ascii="Calibri" w:hAnsi="Calibri"/>
          <w:sz w:val="21"/>
        </w:rPr>
        <w:t>How do you build trustworthy AI diagnostic tools in one of medicine's most historically under-researched areas? In this episode of Just Now Possible , Teresa Torres talks with Tulsi Patel (Director of Product and Technology), Lorna Brightmore (Head of.</w:t>
      </w:r>
    </w:p>
    <w:p>
      <w:pPr>
        <w:pStyle w:val="Heading3"/>
        <w:pBdr>
          <w:left w:val="single" w:sz="28" w:space="8" w:color="005B96"/>
        </w:pBdr>
      </w:pPr>
      <w:r>
        <w:rPr>
          <w:rFonts w:ascii="Calibri" w:hAnsi="Calibri"/>
          <w:b/>
          <w:color w:val="0B2545"/>
          <w:sz w:val="23"/>
        </w:rPr>
        <w:t>3. AI Evals: A Hands-On Guide for Product Teams</w:t>
      </w:r>
    </w:p>
    <w:p>
      <w:pPr>
        <w:spacing w:after="40" w:line="264" w:lineRule="auto"/>
      </w:pPr>
      <w:r>
        <w:rPr>
          <w:rFonts w:ascii="Calibri" w:hAnsi="Calibri"/>
          <w:b/>
          <w:color w:val="565F6C"/>
          <w:sz w:val="19"/>
        </w:rPr>
        <w:t>Source : Product Talk</w:t>
      </w:r>
    </w:p>
    <w:p>
      <w:pPr>
        <w:spacing w:after="80" w:line="264" w:lineRule="auto"/>
      </w:pPr>
      <w:hyperlink r:id="rId13">
        <w:r>
          <w:rPr>
            <w:color w:val="0563C1"/>
            <w:u w:val="single"/>
          </w:rPr>
          <w:t>https://www.producttalk.org/ai-evals/</w:t>
        </w:r>
      </w:hyperlink>
    </w:p>
    <w:p>
      <w:pPr>
        <w:pStyle w:val="ListBullet"/>
        <w:spacing w:after="80"/>
      </w:pPr>
      <w:r>
        <w:rPr>
          <w:rFonts w:ascii="Calibri" w:hAnsi="Calibri"/>
          <w:sz w:val="21"/>
        </w:rPr>
        <w:t>AI evals tell you whether your AI product or workflow is any good.</w:t>
      </w:r>
    </w:p>
    <w:p>
      <w:pPr>
        <w:pStyle w:val="Heading3"/>
        <w:pBdr>
          <w:left w:val="single" w:sz="28" w:space="8" w:color="005B96"/>
        </w:pBdr>
      </w:pPr>
      <w:r>
        <w:rPr>
          <w:rFonts w:ascii="Calibri" w:hAnsi="Calibri"/>
          <w:b/>
          <w:color w:val="0B2545"/>
          <w:sz w:val="23"/>
        </w:rPr>
        <w:t>4. Fragments: August 24</w:t>
      </w:r>
    </w:p>
    <w:p>
      <w:pPr>
        <w:spacing w:after="40" w:line="264" w:lineRule="auto"/>
      </w:pPr>
      <w:r>
        <w:rPr>
          <w:rFonts w:ascii="Calibri" w:hAnsi="Calibri"/>
          <w:b/>
          <w:color w:val="565F6C"/>
          <w:sz w:val="19"/>
        </w:rPr>
        <w:t>Source : Martin Fowler</w:t>
      </w:r>
    </w:p>
    <w:p>
      <w:pPr>
        <w:spacing w:after="80" w:line="264" w:lineRule="auto"/>
      </w:pPr>
      <w:hyperlink r:id="rId14">
        <w:r>
          <w:rPr>
            <w:color w:val="0563C1"/>
            <w:u w:val="single"/>
          </w:rPr>
          <w:t>https://martinfowler.com/fragments/2026-08-24.html</w:t>
        </w:r>
      </w:hyperlink>
    </w:p>
    <w:p>
      <w:pPr>
        <w:pStyle w:val="ListBullet"/>
        <w:spacing w:after="80"/>
      </w:pPr>
      <w:r>
        <w:rPr>
          <w:rFonts w:ascii="Calibri" w:hAnsi="Calibri"/>
          <w:sz w:val="21"/>
        </w:rPr>
        <w:t>I was listening to Ezra Klein’s interview with Helen Toner about the recent OpenAI hack of Hugging Face and the subsequent discovery that there were swarms of agents inside OpenAI doing unsanctioned activities.</w:t>
      </w:r>
    </w:p>
    <w:p>
      <w:pPr>
        <w:pStyle w:val="Heading3"/>
        <w:pBdr>
          <w:left w:val="single" w:sz="28" w:space="8" w:color="005B96"/>
        </w:pBdr>
      </w:pPr>
      <w:r>
        <w:rPr>
          <w:rFonts w:ascii="Calibri" w:hAnsi="Calibri"/>
          <w:b/>
          <w:color w:val="0B2545"/>
          <w:sz w:val="23"/>
        </w:rPr>
        <w:t>5. Windows 8.1 ISO download for 64 and 32 bit | Microsoft Community Hub</w:t>
      </w:r>
    </w:p>
    <w:p>
      <w:pPr>
        <w:spacing w:after="40" w:line="264" w:lineRule="auto"/>
      </w:pPr>
      <w:r>
        <w:rPr>
          <w:rFonts w:ascii="Calibri" w:hAnsi="Calibri"/>
          <w:b/>
          <w:color w:val="565F6C"/>
          <w:sz w:val="19"/>
        </w:rPr>
        <w:t>Source : techcommunity.microsoft.com</w:t>
      </w:r>
    </w:p>
    <w:p>
      <w:pPr>
        <w:spacing w:after="80" w:line="264" w:lineRule="auto"/>
      </w:pPr>
      <w:hyperlink r:id="rId15">
        <w:r>
          <w:rPr>
            <w:color w:val="0563C1"/>
            <w:u w:val="single"/>
          </w:rPr>
          <w:t>https://techcommunity.microsoft.com/discussions/windowsinsiderprogram/windows-8-1-iso-download-for-64-and-32-bit/4454650</w:t>
        </w:r>
      </w:hyperlink>
    </w:p>
    <w:p>
      <w:pPr>
        <w:pStyle w:val="ListBullet"/>
        <w:spacing w:after="80"/>
      </w:pPr>
      <w:r>
        <w:rPr>
          <w:rFonts w:ascii="Calibri" w:hAnsi="Calibri"/>
          <w:sz w:val="21"/>
        </w:rPr>
        <w:t>Since Microsoft has shifted focus to Windows 10 and Windows 11, official direct downloads for Windows 8 ISOs are no longer prominently available from Microsoft.</w:t>
      </w:r>
    </w:p>
    <w:p>
      <w:pPr>
        <w:pStyle w:val="Heading3"/>
        <w:pBdr>
          <w:left w:val="single" w:sz="28" w:space="8" w:color="005B96"/>
        </w:pBdr>
      </w:pPr>
      <w:r>
        <w:rPr>
          <w:rFonts w:ascii="Calibri" w:hAnsi="Calibri"/>
          <w:b/>
          <w:color w:val="0B2545"/>
          <w:sz w:val="23"/>
        </w:rPr>
        <w:t>6. Build To Learn FAQ</w:t>
      </w:r>
    </w:p>
    <w:p>
      <w:pPr>
        <w:spacing w:after="40" w:line="264" w:lineRule="auto"/>
      </w:pPr>
      <w:r>
        <w:rPr>
          <w:rFonts w:ascii="Calibri" w:hAnsi="Calibri"/>
          <w:b/>
          <w:color w:val="565F6C"/>
          <w:sz w:val="19"/>
        </w:rPr>
        <w:t>Source : SVPG</w:t>
      </w:r>
    </w:p>
    <w:p>
      <w:pPr>
        <w:spacing w:after="80" w:line="264" w:lineRule="auto"/>
      </w:pPr>
      <w:hyperlink r:id="rId16">
        <w:r>
          <w:rPr>
            <w:color w:val="0563C1"/>
            <w:u w:val="single"/>
          </w:rPr>
          <w:t>https://www.svpg.com/build-to-learn-faq/</w:t>
        </w:r>
      </w:hyperlink>
    </w:p>
    <w:p>
      <w:pPr>
        <w:pStyle w:val="ListBullet"/>
        <w:spacing w:after="80"/>
      </w:pPr>
      <w:r>
        <w:rPr>
          <w:rFonts w:ascii="Calibri" w:hAnsi="Calibri"/>
          <w:sz w:val="21"/>
        </w:rPr>
        <w:t>we argued that especially in the age of AI, we are all builders, but that there is a very meaningful difference between building to learn (known as product discovery) versus building to earn (known as product delivery).</w:t>
      </w:r>
    </w:p>
    <w:p>
      <w:pPr>
        <w:pStyle w:val="Heading3"/>
        <w:pBdr>
          <w:left w:val="single" w:sz="28" w:space="8" w:color="005B96"/>
        </w:pBdr>
      </w:pPr>
      <w:r>
        <w:rPr>
          <w:rFonts w:ascii="Calibri" w:hAnsi="Calibri"/>
          <w:b/>
          <w:color w:val="0B2545"/>
          <w:sz w:val="23"/>
        </w:rPr>
        <w:t>7. Building Reliable Agentic AI Systems</w:t>
      </w:r>
    </w:p>
    <w:p>
      <w:pPr>
        <w:spacing w:after="40" w:line="264" w:lineRule="auto"/>
      </w:pPr>
      <w:r>
        <w:rPr>
          <w:rFonts w:ascii="Calibri" w:hAnsi="Calibri"/>
          <w:b/>
          <w:color w:val="565F6C"/>
          <w:sz w:val="19"/>
        </w:rPr>
        <w:t>Source : Martin Fowler</w:t>
      </w:r>
    </w:p>
    <w:p>
      <w:pPr>
        <w:spacing w:after="80" w:line="264" w:lineRule="auto"/>
      </w:pPr>
      <w:hyperlink r:id="rId17">
        <w:r>
          <w:rPr>
            <w:color w:val="0563C1"/>
            <w:u w:val="single"/>
          </w:rPr>
          <w:t>https://martinfowler.com/articles/reliable-llm-bayer.html</w:t>
        </w:r>
      </w:hyperlink>
    </w:p>
    <w:p>
      <w:pPr>
        <w:pStyle w:val="ListBullet"/>
        <w:spacing w:after="80"/>
      </w:pPr>
      <w:r>
        <w:rPr>
          <w:rFonts w:ascii="Calibri" w:hAnsi="Calibri"/>
          <w:sz w:val="21"/>
        </w:rPr>
        <w:t>One of the most interesting projects my colleagues have done with LLMs has been building a system with Bayer to allow pharmaceutical researchers to query decades of information about studies buried in PDF reports.</w:t>
      </w:r>
    </w:p>
    <w:p>
      <w:pPr>
        <w:spacing w:before="120" w:after="120" w:line="264" w:lineRule="auto"/>
        <w:pBdr>
          <w:bottom w:val="single" w:sz="4" w:space="1" w:color="BFBFBF"/>
        </w:pBdr>
      </w:pPr>
    </w:p>
    <w:p>
      <w:pPr>
        <w:pStyle w:val="Heading1"/>
        <w:pBdr>
          <w:left w:val="single" w:sz="28" w:space="8" w:color="005B96"/>
        </w:pBdr>
      </w:pPr>
      <w:r>
        <w:rPr>
          <w:rFonts w:ascii="Calibri" w:hAnsi="Calibri"/>
          <w:b/>
          <w:color w:val="0B2545"/>
          <w:sz w:val="30"/>
        </w:rPr>
        <w:t>3. Missions et opportunites</w:t>
      </w:r>
    </w:p>
    <w:p>
      <w:pPr>
        <w:pStyle w:val="Heading3"/>
        <w:pBdr>
          <w:left w:val="single" w:sz="28" w:space="8" w:color="005B96"/>
        </w:pBdr>
      </w:pPr>
      <w:r>
        <w:rPr>
          <w:rFonts w:ascii="Calibri" w:hAnsi="Calibri"/>
          <w:b/>
          <w:color w:val="0B2545"/>
          <w:sz w:val="23"/>
        </w:rPr>
        <w:t>1. ASTRELYA - Offre d'emploi Product Owner Banque Île-de-France</w:t>
      </w:r>
    </w:p>
    <w:p>
      <w:pPr>
        <w:spacing w:after="40" w:line="264" w:lineRule="auto"/>
      </w:pPr>
      <w:r>
        <w:rPr>
          <w:rFonts w:ascii="Calibri" w:hAnsi="Calibri"/>
          <w:b/>
          <w:color w:val="565F6C"/>
          <w:sz w:val="19"/>
        </w:rPr>
        <w:t>Plateforme : free-work.com</w:t>
      </w:r>
    </w:p>
    <w:p>
      <w:pPr>
        <w:spacing w:after="80" w:line="264" w:lineRule="auto"/>
      </w:pPr>
      <w:hyperlink r:id="rId18">
        <w:r>
          <w:rPr>
            <w:color w:val="0563C1"/>
            <w:u w:val="single"/>
          </w:rPr>
          <w:t>https://www.free-work.com/fr/tech-it/job-mission/product-owner/product-owner-banque-10</w:t>
        </w:r>
      </w:hyperlink>
    </w:p>
    <w:p>
      <w:pPr>
        <w:pStyle w:val="ListBullet"/>
        <w:spacing w:after="80"/>
      </w:pPr>
      <w:r>
        <w:rPr>
          <w:rFonts w:ascii="Calibri" w:hAnsi="Calibri"/>
          <w:sz w:val="21"/>
        </w:rPr>
        <w:t>Astrelya est un cabinet de conseil franco/suisse, en très forte croissance depuis sa création en 2017, spécialisé dans la transformation.</w:t>
      </w:r>
    </w:p>
    <w:p>
      <w:pPr>
        <w:pStyle w:val="Heading3"/>
        <w:pBdr>
          <w:left w:val="single" w:sz="28" w:space="8" w:color="005B96"/>
        </w:pBdr>
      </w:pPr>
      <w:r>
        <w:rPr>
          <w:rFonts w:ascii="Calibri" w:hAnsi="Calibri"/>
          <w:b/>
          <w:color w:val="0B2545"/>
          <w:sz w:val="23"/>
        </w:rPr>
        <w:t>2. Signe + - Mission freelance Consultant IA Générative Toulouse</w:t>
      </w:r>
    </w:p>
    <w:p>
      <w:pPr>
        <w:spacing w:after="40" w:line="264" w:lineRule="auto"/>
      </w:pPr>
      <w:r>
        <w:rPr>
          <w:rFonts w:ascii="Calibri" w:hAnsi="Calibri"/>
          <w:b/>
          <w:color w:val="565F6C"/>
          <w:sz w:val="19"/>
        </w:rPr>
        <w:t>Plateforme : free-work.com</w:t>
      </w:r>
    </w:p>
    <w:p>
      <w:pPr>
        <w:spacing w:after="80" w:line="264" w:lineRule="auto"/>
      </w:pPr>
      <w:hyperlink r:id="rId19">
        <w:r>
          <w:rPr>
            <w:color w:val="0563C1"/>
            <w:u w:val="single"/>
          </w:rPr>
          <w:t>https://www.free-work.com/fr/tech-it/job-mission/consultant/consultant-ia-generative-1</w:t>
        </w:r>
      </w:hyperlink>
    </w:p>
    <w:p>
      <w:pPr>
        <w:pStyle w:val="ListBullet"/>
        <w:spacing w:after="80"/>
      </w:pPr>
      <w:r>
        <w:rPr>
          <w:rFonts w:ascii="Calibri" w:hAnsi="Calibri"/>
          <w:sz w:val="21"/>
        </w:rPr>
        <w:t>Contexte Participation à la mis en place de 2 plateformes IAGen on premise pour un client du Secteur Public (MISTRAL AI.</w:t>
      </w:r>
    </w:p>
    <w:p>
      <w:pPr>
        <w:pStyle w:val="Heading3"/>
        <w:pBdr>
          <w:left w:val="single" w:sz="28" w:space="8" w:color="005B96"/>
        </w:pBdr>
      </w:pPr>
      <w:r>
        <w:rPr>
          <w:rFonts w:ascii="Calibri" w:hAnsi="Calibri"/>
          <w:b/>
          <w:color w:val="0B2545"/>
          <w:sz w:val="23"/>
        </w:rPr>
        <w:t>3. TEOLIA CONSULTING - Mission freelance Product Manager / Product Owner Paris</w:t>
      </w:r>
    </w:p>
    <w:p>
      <w:pPr>
        <w:spacing w:after="40" w:line="264" w:lineRule="auto"/>
      </w:pPr>
      <w:r>
        <w:rPr>
          <w:rFonts w:ascii="Calibri" w:hAnsi="Calibri"/>
          <w:b/>
          <w:color w:val="565F6C"/>
          <w:sz w:val="19"/>
        </w:rPr>
        <w:t>Plateforme : free-work.com</w:t>
      </w:r>
    </w:p>
    <w:p>
      <w:pPr>
        <w:spacing w:after="80" w:line="264" w:lineRule="auto"/>
      </w:pPr>
      <w:hyperlink r:id="rId20">
        <w:r>
          <w:rPr>
            <w:color w:val="0563C1"/>
            <w:u w:val="single"/>
          </w:rPr>
          <w:t>https://www.free-work.com/fr/tech-it/job-mission/product-owner/product-manager-285</w:t>
        </w:r>
      </w:hyperlink>
    </w:p>
    <w:p>
      <w:pPr>
        <w:pStyle w:val="ListBullet"/>
        <w:spacing w:after="80"/>
      </w:pPr>
      <w:r>
        <w:rPr>
          <w:rFonts w:ascii="Calibri" w:hAnsi="Calibri"/>
          <w:sz w:val="21"/>
        </w:rPr>
        <w:t>Nous recherchons un(e) Product Manager Senior pour rejoindre une équipe Produit en charge d'une plateforme logicielle stratégique.</w:t>
      </w:r>
    </w:p>
    <w:p>
      <w:pPr>
        <w:pStyle w:val="Heading3"/>
        <w:pBdr>
          <w:left w:val="single" w:sz="28" w:space="8" w:color="005B96"/>
        </w:pBdr>
      </w:pPr>
      <w:r>
        <w:rPr>
          <w:rFonts w:ascii="Calibri" w:hAnsi="Calibri"/>
          <w:b/>
          <w:color w:val="0B2545"/>
          <w:sz w:val="23"/>
        </w:rPr>
        <w:t>4. LeHibou - Mission freelance Consultant IA Générative &amp; Solutions Agentiques Levallois-Perret</w:t>
      </w:r>
    </w:p>
    <w:p>
      <w:pPr>
        <w:spacing w:after="40" w:line="264" w:lineRule="auto"/>
      </w:pPr>
      <w:r>
        <w:rPr>
          <w:rFonts w:ascii="Calibri" w:hAnsi="Calibri"/>
          <w:b/>
          <w:color w:val="565F6C"/>
          <w:sz w:val="19"/>
        </w:rPr>
        <w:t>Plateforme : free-work.com</w:t>
      </w:r>
    </w:p>
    <w:p>
      <w:pPr>
        <w:spacing w:after="80" w:line="264" w:lineRule="auto"/>
      </w:pPr>
      <w:hyperlink r:id="rId21">
        <w:r>
          <w:rPr>
            <w:color w:val="0563C1"/>
            <w:u w:val="single"/>
          </w:rPr>
          <w:t>https://www.free-work.com/fr/tech-it/job-mission/architecte-solutions/consultant-ia-generative-solutions-agentiques</w:t>
        </w:r>
      </w:hyperlink>
    </w:p>
    <w:p>
      <w:pPr>
        <w:pStyle w:val="ListBullet"/>
        <w:spacing w:after="80"/>
      </w:pPr>
      <w:r>
        <w:rPr>
          <w:rFonts w:ascii="Calibri" w:hAnsi="Calibri"/>
          <w:sz w:val="21"/>
        </w:rPr>
        <w:t>Notre client dans le secteur Assurance recherche un/une Consultant IA Générative &amp; Solutions Agentiques H/F Description de la mission : Dans le.</w:t>
      </w:r>
    </w:p>
    <w:p>
      <w:pPr>
        <w:pStyle w:val="Heading3"/>
        <w:pBdr>
          <w:left w:val="single" w:sz="28" w:space="8" w:color="005B96"/>
        </w:pBdr>
      </w:pPr>
      <w:r>
        <w:rPr>
          <w:rFonts w:ascii="Calibri" w:hAnsi="Calibri"/>
          <w:b/>
          <w:color w:val="0B2545"/>
          <w:sz w:val="23"/>
        </w:rPr>
        <w:t>5. PARTECK INGENIERIE - Mission freelance Product Owner AI Paris</w:t>
      </w:r>
    </w:p>
    <w:p>
      <w:pPr>
        <w:spacing w:after="40" w:line="264" w:lineRule="auto"/>
      </w:pPr>
      <w:r>
        <w:rPr>
          <w:rFonts w:ascii="Calibri" w:hAnsi="Calibri"/>
          <w:b/>
          <w:color w:val="565F6C"/>
          <w:sz w:val="19"/>
        </w:rPr>
        <w:t>Plateforme : free-work.com</w:t>
      </w:r>
    </w:p>
    <w:p>
      <w:pPr>
        <w:spacing w:after="80" w:line="264" w:lineRule="auto"/>
      </w:pPr>
      <w:hyperlink r:id="rId22">
        <w:r>
          <w:rPr>
            <w:color w:val="0563C1"/>
            <w:u w:val="single"/>
          </w:rPr>
          <w:t>https://www.free-work.com/fr/tech-it/job-mission/product-owner/product-owner-ai</w:t>
        </w:r>
      </w:hyperlink>
    </w:p>
    <w:p>
      <w:pPr>
        <w:pStyle w:val="ListBullet"/>
        <w:spacing w:after="80"/>
      </w:pPr>
      <w:r>
        <w:rPr>
          <w:rFonts w:ascii="Calibri" w:hAnsi="Calibri"/>
          <w:sz w:val="21"/>
        </w:rPr>
        <w:t>Le Centre d'Excellence Opérationnelle AI recherche un Product Owner Technique AI pour piloter la feuille de route produit des solutions.</w:t>
      </w:r>
    </w:p>
    <w:p>
      <w:pPr>
        <w:pStyle w:val="Heading1"/>
        <w:pBdr>
          <w:left w:val="single" w:sz="28" w:space="8" w:color="005B96"/>
        </w:pBdr>
      </w:pPr>
      <w:r>
        <w:rPr>
          <w:rFonts w:ascii="Calibri" w:hAnsi="Calibri"/>
          <w:b/>
          <w:color w:val="0B2545"/>
          <w:sz w:val="30"/>
        </w:rPr>
        <w:t>4. Ressources et methodes</w:t>
      </w:r>
    </w:p>
    <w:p>
      <w:pPr>
        <w:pStyle w:val="Heading3"/>
        <w:pBdr>
          <w:left w:val="single" w:sz="28" w:space="8" w:color="005B96"/>
        </w:pBdr>
      </w:pPr>
      <w:r>
        <w:rPr>
          <w:rFonts w:ascii="Calibri" w:hAnsi="Calibri"/>
          <w:b/>
          <w:color w:val="0B2545"/>
          <w:sz w:val="23"/>
        </w:rPr>
        <w:t>Continuous Discovery</w:t>
      </w:r>
    </w:p>
    <w:p>
      <w:pPr>
        <w:pStyle w:val="ListBullet"/>
        <w:spacing w:after="80"/>
      </w:pPr>
      <w:r>
        <w:rPr>
          <w:rFonts w:ascii="Calibri" w:hAnsi="Calibri"/>
          <w:sz w:val="21"/>
        </w:rPr>
        <w:t>Pratique continue d'apprentissage client qui relie interviews, hypotheses, opportunites et experiments.</w:t>
      </w:r>
    </w:p>
    <w:p>
      <w:pPr>
        <w:pStyle w:val="ListBullet"/>
        <w:spacing w:after="80"/>
      </w:pPr>
      <w:r>
        <w:rPr>
          <w:rFonts w:ascii="Calibri" w:hAnsi="Calibri"/>
          <w:sz w:val="21"/>
        </w:rPr>
        <w:t>Interet pour les clients : Reduit le risque de construire des solutions non adoptees et accelere les arbitrages produit.</w:t>
      </w:r>
    </w:p>
    <w:p>
      <w:pPr>
        <w:pStyle w:val="ListBullet"/>
        <w:spacing w:after="80"/>
      </w:pPr>
      <w:r>
        <w:rPr>
          <w:rFonts w:ascii="Calibri" w:hAnsi="Calibri"/>
          <w:sz w:val="21"/>
        </w:rPr>
        <w:t>Quand l'utiliser : Ateliers discovery, structuration d'entretiens clients, priorisation des hypotheses.</w:t>
      </w:r>
    </w:p>
    <w:p>
      <w:pPr>
        <w:pStyle w:val="ListBullet"/>
        <w:spacing w:after="80"/>
      </w:pPr>
      <w:r>
        <w:rPr>
          <w:rFonts w:ascii="Calibri" w:hAnsi="Calibri"/>
          <w:sz w:val="21"/>
        </w:rPr>
        <w:t>Comment en parler : Packager un atelier de cadrage avant build pour equipes produit, metiers ou IA.</w:t>
      </w:r>
    </w:p>
    <w:p>
      <w:pPr>
        <w:spacing w:after="80" w:line="264" w:lineRule="auto"/>
      </w:pPr>
      <w:r>
        <w:rPr>
          <w:rFonts w:ascii="Calibri" w:hAnsi="Calibri"/>
          <w:b/>
          <w:color w:val="565F6C"/>
          <w:sz w:val="19"/>
        </w:rPr>
        <w:t xml:space="preserve">Source : </w:t>
      </w:r>
      <w:hyperlink r:id="rId23">
        <w:r>
          <w:rPr>
            <w:color w:val="0563C1"/>
            <w:u w:val="single"/>
          </w:rPr>
          <w:t>https://www.producttalk.org/continuous-discovery-habits/</w:t>
        </w:r>
      </w:hyperlink>
    </w:p>
    <w:p>
      <w:pPr>
        <w:pStyle w:val="Heading3"/>
        <w:pBdr>
          <w:left w:val="single" w:sz="28" w:space="8" w:color="005B96"/>
        </w:pBdr>
      </w:pPr>
      <w:r>
        <w:rPr>
          <w:rFonts w:ascii="Calibri" w:hAnsi="Calibri"/>
          <w:b/>
          <w:color w:val="0B2545"/>
          <w:sz w:val="23"/>
        </w:rPr>
        <w:t>Product Operating Model</w:t>
      </w:r>
    </w:p>
    <w:p>
      <w:pPr>
        <w:pStyle w:val="ListBullet"/>
        <w:spacing w:after="80"/>
      </w:pPr>
      <w:r>
        <w:rPr>
          <w:rFonts w:ascii="Calibri" w:hAnsi="Calibri"/>
          <w:sz w:val="21"/>
        </w:rPr>
        <w:t>Modele d'organisation qui responsabilise les equipes produit sur des outcomes plutot que sur une simple livraison de projets.</w:t>
      </w:r>
    </w:p>
    <w:p>
      <w:pPr>
        <w:pStyle w:val="ListBullet"/>
        <w:spacing w:after="80"/>
      </w:pPr>
      <w:r>
        <w:rPr>
          <w:rFonts w:ascii="Calibri" w:hAnsi="Calibri"/>
          <w:sz w:val="21"/>
        </w:rPr>
        <w:t>Interet pour les clients : Permet de parler aux dirigeants de creation de valeur, d'arbitrage et de gouvernance produit.</w:t>
      </w:r>
    </w:p>
    <w:p>
      <w:pPr>
        <w:pStyle w:val="ListBullet"/>
        <w:spacing w:after="80"/>
      </w:pPr>
      <w:r>
        <w:rPr>
          <w:rFonts w:ascii="Calibri" w:hAnsi="Calibri"/>
          <w:sz w:val="21"/>
        </w:rPr>
        <w:t>Quand l'utiliser : Diagnostic d'organisation produit, clarification des roles, passage d'une logique projet a une logique outcome.</w:t>
      </w:r>
    </w:p>
    <w:p>
      <w:pPr>
        <w:pStyle w:val="ListBullet"/>
        <w:spacing w:after="80"/>
      </w:pPr>
      <w:r>
        <w:rPr>
          <w:rFonts w:ascii="Calibri" w:hAnsi="Calibri"/>
          <w:sz w:val="21"/>
        </w:rPr>
        <w:t>Comment en parler : Supporter une offre d'audit Product/IA oriente decisions, responsabilites et mesure d'impact.</w:t>
      </w:r>
    </w:p>
    <w:p>
      <w:pPr>
        <w:spacing w:after="80" w:line="264" w:lineRule="auto"/>
      </w:pPr>
      <w:r>
        <w:rPr>
          <w:rFonts w:ascii="Calibri" w:hAnsi="Calibri"/>
          <w:b/>
          <w:color w:val="565F6C"/>
          <w:sz w:val="19"/>
        </w:rPr>
        <w:t xml:space="preserve">Source : </w:t>
      </w:r>
      <w:hyperlink r:id="rId24">
        <w:r>
          <w:rPr>
            <w:color w:val="0563C1"/>
            <w:u w:val="single"/>
          </w:rPr>
          <w:t>https://www.svpg.com/product-operating-model/</w:t>
        </w:r>
      </w:hyperlink>
    </w:p>
    <w:p>
      <w:pPr>
        <w:pStyle w:val="Heading3"/>
        <w:pBdr>
          <w:left w:val="single" w:sz="28" w:space="8" w:color="005B96"/>
        </w:pBdr>
      </w:pPr>
      <w:r>
        <w:rPr>
          <w:rFonts w:ascii="Calibri" w:hAnsi="Calibri"/>
          <w:b/>
          <w:color w:val="0B2545"/>
          <w:sz w:val="23"/>
        </w:rPr>
        <w:t>Opportunity Solution Tree</w:t>
      </w:r>
    </w:p>
    <w:p>
      <w:pPr>
        <w:pStyle w:val="ListBullet"/>
        <w:spacing w:after="80"/>
      </w:pPr>
      <w:r>
        <w:rPr>
          <w:rFonts w:ascii="Calibri" w:hAnsi="Calibri"/>
          <w:sz w:val="21"/>
        </w:rPr>
        <w:t>Representation visuelle reliant outcome, opportunites client, solutions candidates et tests.</w:t>
      </w:r>
    </w:p>
    <w:p>
      <w:pPr>
        <w:pStyle w:val="ListBullet"/>
        <w:spacing w:after="80"/>
      </w:pPr>
      <w:r>
        <w:rPr>
          <w:rFonts w:ascii="Calibri" w:hAnsi="Calibri"/>
          <w:sz w:val="21"/>
        </w:rPr>
        <w:t>Interet pour les clients : Rend visibles les arbitrages et evite que les roadmaps deviennent des listes d'idees.</w:t>
      </w:r>
    </w:p>
    <w:p>
      <w:pPr>
        <w:pStyle w:val="ListBullet"/>
        <w:spacing w:after="80"/>
      </w:pPr>
      <w:r>
        <w:rPr>
          <w:rFonts w:ascii="Calibri" w:hAnsi="Calibri"/>
          <w:sz w:val="21"/>
        </w:rPr>
        <w:t>Quand l'utiliser : Alignement sponsor, product, UX, tech et operations avant de lancer un pilote.</w:t>
      </w:r>
    </w:p>
    <w:p>
      <w:pPr>
        <w:pStyle w:val="ListBullet"/>
        <w:spacing w:after="80"/>
      </w:pPr>
      <w:r>
        <w:rPr>
          <w:rFonts w:ascii="Calibri" w:hAnsi="Calibri"/>
          <w:sz w:val="21"/>
        </w:rPr>
        <w:t>Comment en parler : Outil d'atelier tres lisible pour missions de cadrage produit ou agent IA.</w:t>
      </w:r>
    </w:p>
    <w:p>
      <w:pPr>
        <w:spacing w:after="80" w:line="264" w:lineRule="auto"/>
      </w:pPr>
      <w:r>
        <w:rPr>
          <w:rFonts w:ascii="Calibri" w:hAnsi="Calibri"/>
          <w:b/>
          <w:color w:val="565F6C"/>
          <w:sz w:val="19"/>
        </w:rPr>
        <w:t xml:space="preserve">Source : </w:t>
      </w:r>
      <w:hyperlink r:id="rId25">
        <w:r>
          <w:rPr>
            <w:color w:val="0563C1"/>
            <w:u w:val="single"/>
          </w:rPr>
          <w:t>https://www.producttalk.org/opportunity-solution-tree/</w:t>
        </w:r>
      </w:hyperlink>
    </w:p>
    <w:p>
      <w:pPr>
        <w:pStyle w:val="Heading3"/>
        <w:pBdr>
          <w:left w:val="single" w:sz="28" w:space="8" w:color="005B96"/>
        </w:pBdr>
      </w:pPr>
      <w:r>
        <w:rPr>
          <w:rFonts w:ascii="Calibri" w:hAnsi="Calibri"/>
          <w:b/>
          <w:color w:val="0B2545"/>
          <w:sz w:val="23"/>
        </w:rPr>
        <w:t>Freelance SASU - Optimisation fiscale et sociale</w:t>
      </w:r>
    </w:p>
    <w:p>
      <w:pPr>
        <w:pStyle w:val="ListBullet"/>
        <w:spacing w:after="80"/>
      </w:pPr>
      <w:r>
        <w:rPr>
          <w:rFonts w:ascii="Calibri" w:hAnsi="Calibri"/>
          <w:sz w:val="21"/>
        </w:rPr>
        <w:t>Cadre legal et fiscal de la SASU : responsabilite limitee au capital, cotisations sociales sur salaire, dividendes, TVA franchise en deça de 37 500EUR de CA.</w:t>
      </w:r>
    </w:p>
    <w:p>
      <w:pPr>
        <w:pStyle w:val="ListBullet"/>
        <w:spacing w:after="80"/>
      </w:pPr>
      <w:r>
        <w:rPr>
          <w:rFonts w:ascii="Calibri" w:hAnsi="Calibri"/>
          <w:sz w:val="21"/>
        </w:rPr>
        <w:t>Interet pour les clients : Permet de conseiller des dirigeants de PME sur le statut SASU vs EI vs EURL et d'identifier les leviers d'optimisation.</w:t>
      </w:r>
    </w:p>
    <w:p>
      <w:pPr>
        <w:pStyle w:val="ListBullet"/>
        <w:spacing w:after="80"/>
      </w:pPr>
      <w:r>
        <w:rPr>
          <w:rFonts w:ascii="Calibri" w:hAnsi="Calibri"/>
          <w:sz w:val="21"/>
        </w:rPr>
        <w:t>Quand l'utiliser : Clients dirigeants de PME/ETI en freelance ou portage. Sujet recurrent dans les echanges coachings.</w:t>
      </w:r>
    </w:p>
    <w:p>
      <w:pPr>
        <w:pStyle w:val="ListBullet"/>
        <w:spacing w:after="80"/>
      </w:pPr>
      <w:r>
        <w:rPr>
          <w:rFonts w:ascii="Calibri" w:hAnsi="Calibri"/>
          <w:sz w:val="21"/>
        </w:rPr>
        <w:t>Comment en parler : Argumentaire pour missions de conseil strategique aupres de dirigeants de PME.</w:t>
      </w:r>
    </w:p>
    <w:p>
      <w:pPr>
        <w:spacing w:after="80" w:line="264" w:lineRule="auto"/>
      </w:pPr>
      <w:r>
        <w:rPr>
          <w:rFonts w:ascii="Calibri" w:hAnsi="Calibri"/>
          <w:b/>
          <w:color w:val="565F6C"/>
          <w:sz w:val="19"/>
        </w:rPr>
        <w:t xml:space="preserve">Source : </w:t>
      </w:r>
      <w:hyperlink r:id="rId26">
        <w:r>
          <w:rPr>
            <w:color w:val="0563C1"/>
            <w:u w:val="single"/>
          </w:rPr>
          <w:t>https://www.legifrance.gouv.fr/codes/section_lc/LEGITEXT000006069565/LEGISCTA000006191753/</w:t>
        </w:r>
      </w:hyperlink>
    </w:p>
    <w:p>
      <w:pPr>
        <w:pStyle w:val="Heading1"/>
        <w:pBdr>
          <w:left w:val="single" w:sz="28" w:space="8" w:color="005B96"/>
        </w:pBdr>
      </w:pPr>
      <w:r>
        <w:rPr>
          <w:rFonts w:ascii="Calibri" w:hAnsi="Calibri"/>
          <w:b/>
          <w:color w:val="0B2545"/>
          <w:sz w:val="30"/>
        </w:rPr>
        <w:t>5. Priorites de la semaine</w:t>
      </w:r>
    </w:p>
    <w:p>
      <w:pPr>
        <w:pStyle w:val="ListBullet"/>
        <w:spacing w:after="80"/>
      </w:pPr>
      <w:r>
        <w:rPr>
          <w:rFonts w:ascii="Calibri" w:hAnsi="Calibri"/>
          <w:sz w:val="21"/>
        </w:rPr>
        <w:t>A qualifier en premier : ASTRELYA - Offre d'emploi Product Owner Banque Île-de-France.</w:t>
      </w:r>
    </w:p>
    <w:p>
      <w:pPr>
        <w:pStyle w:val="ListBullet"/>
        <w:spacing w:after="80"/>
      </w:pPr>
      <w:r>
        <w:rPr>
          <w:rFonts w:ascii="Calibri" w:hAnsi="Calibri"/>
          <w:sz w:val="21"/>
        </w:rPr>
        <w:t>Article a garder sous le coude pour tes prochains echanges : 'Making Your Data Ready for Agentic AI'.</w:t>
      </w:r>
    </w:p>
    <w:p>
      <w:pPr>
        <w:spacing w:before="120" w:after="120" w:line="264" w:lineRule="auto"/>
        <w:pBdr>
          <w:bottom w:val="single" w:sz="4" w:space="1" w:color="BFBFBF"/>
        </w:pBdr>
      </w:pPr>
    </w:p>
    <w:p>
      <w:pPr>
        <w:pStyle w:val="Heading1"/>
        <w:pBdr>
          <w:left w:val="single" w:sz="28" w:space="8" w:color="005B96"/>
        </w:pBdr>
      </w:pPr>
      <w:r>
        <w:rPr>
          <w:rFonts w:ascii="Calibri" w:hAnsi="Calibri"/>
          <w:b/>
          <w:color w:val="0B2545"/>
          <w:sz w:val="30"/>
        </w:rPr>
        <w:t>7. TokenForge Watch - Revue de presse des couts IA</w:t>
      </w:r>
    </w:p>
    <w:p>
      <w:pPr>
        <w:spacing w:before="80" w:after="160" w:line="264" w:lineRule="auto"/>
      </w:pPr>
      <w:r>
        <w:rPr>
          <w:rFonts w:ascii="Calibri" w:hAnsi="Calibri"/>
          <w:b w:val="0"/>
          <w:i/>
          <w:color w:val="565F6C"/>
          <w:sz w:val="19"/>
        </w:rPr>
        <w:t>Actualites, outils et mouvements de marche sur la reduction des factures IA en entreprise.</w:t>
      </w:r>
    </w:p>
    <w:p>
      <w:pPr>
        <w:pStyle w:val="Heading2"/>
        <w:pBdr>
          <w:left w:val="single" w:sz="28" w:space="8" w:color="005B96"/>
        </w:pBdr>
      </w:pPr>
      <w:r>
        <w:rPr>
          <w:rFonts w:ascii="Calibri" w:hAnsi="Calibri"/>
          <w:b/>
          <w:color w:val="0B2545"/>
          <w:sz w:val="25"/>
        </w:rPr>
        <w:t>A. Marche et actualites des prix</w:t>
      </w:r>
    </w:p>
    <w:p>
      <w:pPr>
        <w:spacing w:after="40" w:line="264" w:lineRule="auto"/>
      </w:pPr>
      <w:r>
        <w:rPr>
          <w:rFonts w:ascii="Calibri" w:hAnsi="Calibri"/>
          <w:b/>
          <w:color w:val="0B2545"/>
          <w:sz w:val="20"/>
        </w:rPr>
        <w:t>Canadian-Made Custom Seating in Toronto | The Chesterfield Shop</w:t>
      </w:r>
    </w:p>
    <w:p>
      <w:pPr>
        <w:spacing w:after="40" w:line="264" w:lineRule="auto"/>
      </w:pPr>
      <w:r>
        <w:rPr>
          <w:rFonts w:ascii="Calibri" w:hAnsi="Calibri"/>
          <w:color w:val="565F6C"/>
          <w:sz w:val="18"/>
        </w:rPr>
        <w:t xml:space="preserve">Our newest arrivals showcase the best in custom furniture Toronto has to offer; expertly handcrafted sofas, sofa-beds, sectionals, recliners, chairs, ottomans and home theatres - built by skilled craftspeople. </w:t>
      </w:r>
      <w:hyperlink r:id="rId27">
        <w:r>
          <w:rPr>
            <w:color w:val="0563C1"/>
            <w:u w:val="single"/>
          </w:rPr>
          <w:t>https://www.thechesterfieldshop.com/</w:t>
        </w:r>
      </w:hyperlink>
    </w:p>
    <w:p>
      <w:pPr>
        <w:pStyle w:val="Heading2"/>
        <w:pBdr>
          <w:left w:val="single" w:sz="28" w:space="8" w:color="005B96"/>
        </w:pBdr>
      </w:pPr>
      <w:r>
        <w:rPr>
          <w:rFonts w:ascii="Calibri" w:hAnsi="Calibri"/>
          <w:b/>
          <w:color w:val="0B2545"/>
          <w:sz w:val="25"/>
        </w:rPr>
        <w:t>B. Outils et initiatives open source</w:t>
      </w:r>
    </w:p>
    <w:p>
      <w:pPr>
        <w:spacing w:after="40" w:line="264" w:lineRule="auto"/>
      </w:pPr>
      <w:r>
        <w:rPr>
          <w:rFonts w:ascii="Calibri" w:hAnsi="Calibri"/>
          <w:b/>
          <w:color w:val="0B2545"/>
          <w:sz w:val="20"/>
        </w:rPr>
        <w:t xml:space="preserve">OpenAI | Research &amp; Deployment </w:t>
      </w:r>
      <w:r>
        <w:rPr>
          <w:rFonts w:ascii="Calibri" w:hAnsi="Calibri"/>
          <w:color w:val="565F6C"/>
          <w:sz w:val="18"/>
        </w:rPr>
        <w:t xml:space="preserve">Jalapeño’s first results show industry-leading speed and efficiency in AI inference Engineering Aug 25, 2026. </w:t>
      </w:r>
      <w:hyperlink r:id="rId28">
        <w:r>
          <w:rPr>
            <w:color w:val="0563C1"/>
            <w:u w:val="single"/>
          </w:rPr>
          <w:t>https://openai.com/</w:t>
        </w:r>
      </w:hyperlink>
    </w:p>
    <w:p>
      <w:pPr>
        <w:spacing w:after="40" w:line="264" w:lineRule="auto"/>
      </w:pPr>
      <w:r>
        <w:rPr>
          <w:rFonts w:ascii="Calibri" w:hAnsi="Calibri"/>
          <w:b/>
          <w:color w:val="0B2545"/>
          <w:sz w:val="20"/>
        </w:rPr>
        <w:t xml:space="preserve">0xk1h0/ChatGPT_DAN </w:t>
      </w:r>
      <w:r>
        <w:rPr>
          <w:rFonts w:ascii="Calibri" w:hAnsi="Calibri"/>
          <w:color w:val="565F6C"/>
          <w:sz w:val="18"/>
        </w:rPr>
        <w:t xml:space="preserve">ChatGPT DAN, Jailbreaks prompt. </w:t>
      </w:r>
      <w:hyperlink r:id="rId29">
        <w:r>
          <w:rPr>
            <w:color w:val="0563C1"/>
            <w:u w:val="single"/>
          </w:rPr>
          <w:t>https://github.com/0xk1h0/ChatGPT_DAN</w:t>
        </w:r>
      </w:hyperlink>
    </w:p>
    <w:p>
      <w:pPr>
        <w:spacing w:after="40" w:line="264" w:lineRule="auto"/>
      </w:pPr>
      <w:r>
        <w:rPr>
          <w:rFonts w:ascii="Calibri" w:hAnsi="Calibri"/>
          <w:b/>
          <w:color w:val="0B2545"/>
          <w:sz w:val="20"/>
        </w:rPr>
        <w:t xml:space="preserve">rasbt/LLMs-from-scratch </w:t>
      </w:r>
      <w:r>
        <w:rPr>
          <w:rFonts w:ascii="Calibri" w:hAnsi="Calibri"/>
          <w:color w:val="565F6C"/>
          <w:sz w:val="18"/>
        </w:rPr>
        <w:t xml:space="preserve">This repository contains the code for developing, pretraining, and finetuning a GPT-like LLM and is the official code repository for the book Build a Large Language Model (From Scratch). </w:t>
      </w:r>
      <w:hyperlink r:id="rId30">
        <w:r>
          <w:rPr>
            <w:color w:val="0563C1"/>
            <w:u w:val="single"/>
          </w:rPr>
          <w:t>https://github.com/rasbt/LLMs-from-scratch</w:t>
        </w:r>
      </w:hyperlink>
    </w:p>
    <w:p>
      <w:pPr>
        <w:spacing w:after="40" w:line="264" w:lineRule="auto"/>
      </w:pPr>
      <w:r>
        <w:rPr>
          <w:rFonts w:ascii="Calibri" w:hAnsi="Calibri"/>
          <w:b/>
          <w:color w:val="0B2545"/>
          <w:sz w:val="20"/>
        </w:rPr>
        <w:t xml:space="preserve">Harborside Inn, Boston (MA) | 2026 Updated Prices, Deals </w:t>
      </w:r>
      <w:r>
        <w:rPr>
          <w:rFonts w:ascii="Calibri" w:hAnsi="Calibri"/>
          <w:color w:val="565F6C"/>
          <w:sz w:val="18"/>
        </w:rPr>
        <w:t xml:space="preserve">Harborside Inn, located in the heart of Boston City Center, offers a convenient and comfortable stay for travelers visiting the vibrant city of Boston. </w:t>
      </w:r>
      <w:hyperlink r:id="rId31">
        <w:r>
          <w:rPr>
            <w:color w:val="0563C1"/>
            <w:u w:val="single"/>
          </w:rPr>
          <w:t>https://www.agoda.com/harborside-inn/hotel/boston-ma-us.html</w:t>
        </w:r>
      </w:hyperlink>
    </w:p>
    <w:p>
      <w:pPr>
        <w:spacing w:after="40" w:line="264" w:lineRule="auto"/>
      </w:pPr>
      <w:r>
        <w:rPr>
          <w:rFonts w:ascii="Calibri" w:hAnsi="Calibri"/>
          <w:b/>
          <w:color w:val="0B2545"/>
          <w:sz w:val="20"/>
        </w:rPr>
        <w:t xml:space="preserve">Cheap Fashion, Top Quality. On Sale Now. | Wish </w:t>
      </w:r>
      <w:r>
        <w:rPr>
          <w:rFonts w:ascii="Calibri" w:hAnsi="Calibri"/>
          <w:color w:val="565F6C"/>
          <w:sz w:val="18"/>
        </w:rPr>
        <w:t xml:space="preserve">Buy Fashion at Deep Discounts. </w:t>
      </w:r>
      <w:hyperlink r:id="rId32">
        <w:r>
          <w:rPr>
            <w:color w:val="0563C1"/>
            <w:u w:val="single"/>
          </w:rPr>
          <w:t>https://www.wish.com/~/fashion</w:t>
        </w:r>
      </w:hyperlink>
    </w:p>
    <w:p>
      <w:pPr>
        <w:spacing w:after="40" w:line="264" w:lineRule="auto"/>
      </w:pPr>
      <w:r>
        <w:rPr>
          <w:rFonts w:ascii="Calibri" w:hAnsi="Calibri"/>
          <w:b/>
          <w:color w:val="0B2545"/>
          <w:sz w:val="20"/>
        </w:rPr>
        <w:t xml:space="preserve">Cheap Drinks and Smokes, Top Quality. On Sale Now. | Wish </w:t>
      </w:r>
      <w:r>
        <w:rPr>
          <w:rFonts w:ascii="Calibri" w:hAnsi="Calibri"/>
          <w:color w:val="565F6C"/>
          <w:sz w:val="18"/>
        </w:rPr>
        <w:t xml:space="preserve">Buy Drinks and Smokes at Deep Discounts. </w:t>
      </w:r>
      <w:hyperlink r:id="rId33">
        <w:r>
          <w:rPr>
            <w:color w:val="0563C1"/>
            <w:u w:val="single"/>
          </w:rPr>
          <w:t>https://www.wish.com/~/drinks-and-smokes</w:t>
        </w:r>
      </w:hyperlink>
    </w:p>
    <w:p>
      <w:pPr>
        <w:pStyle w:val="Heading2"/>
        <w:pBdr>
          <w:left w:val="single" w:sz="28" w:space="8" w:color="005B96"/>
        </w:pBdr>
      </w:pPr>
      <w:r>
        <w:rPr>
          <w:rFonts w:ascii="Calibri" w:hAnsi="Calibri"/>
          <w:b/>
          <w:color w:val="0B2545"/>
          <w:sz w:val="25"/>
        </w:rPr>
        <w:t>C. Ce que j'en retiens pour TokenForge</w:t>
      </w:r>
    </w:p>
    <w:p>
      <w:pPr>
        <w:pStyle w:val="ListBullet"/>
        <w:spacing w:after="80"/>
      </w:pPr>
      <w:r>
        <w:rPr>
          <w:rFonts w:ascii="Calibri" w:hAnsi="Calibri"/>
          <w:sz w:val="21"/>
        </w:rPr>
        <w:t>3 source(s) sur la maitrise des couts IA - utile pour le volet conseil de TokenForge (tableau de bord couts, alertes, plafonds).</w:t>
      </w:r>
    </w:p>
    <w:p>
      <w:pPr>
        <w:pStyle w:val="ListBullet"/>
        <w:spacing w:after="80"/>
      </w:pPr>
      <w:r>
        <w:rPr>
          <w:rFonts w:ascii="Calibri" w:hAnsi="Calibri"/>
          <w:sz w:val="21"/>
        </w:rPr>
        <w:t>Prochaine etape : monter un petit comparatif des fournisseurs (OpenAI vs Anthropic vs Mistral vs Google) avec les prix token 2026 pour les clients TokenForge.</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565F6C"/>
        <w:sz w:val="17"/>
      </w:rPr>
      <w:t xml:space="preserve">ASTRA MOMENTUM | Page </w:t>
    </w:r>
    <w:r>
      <w:fldChar w:fldCharType="begin"/>
    </w:r>
    <w:r>
      <w:instrText xml:space="preserve">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BFBFBF"/>
      </w:pBdr>
    </w:pPr>
    <w:r>
      <w:rPr>
        <w:rFonts w:ascii="Calibri" w:hAnsi="Calibri"/>
        <w:color w:val="565F6C"/>
        <w:sz w:val="18"/>
      </w:rPr>
      <w:t>ASTRA MOMENTUM | Rapport Hebdomadaire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martinfowler.com/articles/making-data-ready-for-agentic-ai.html" TargetMode="External"/><Relationship Id="rId12" Type="http://schemas.openxmlformats.org/officeDocument/2006/relationships/hyperlink" Target="https://www.producttalk.org/building-ai-for-womens-health-how-hertility-combined-bayesian-diagnosis-and-scan-automation/" TargetMode="External"/><Relationship Id="rId13" Type="http://schemas.openxmlformats.org/officeDocument/2006/relationships/hyperlink" Target="https://www.producttalk.org/ai-evals/" TargetMode="External"/><Relationship Id="rId14" Type="http://schemas.openxmlformats.org/officeDocument/2006/relationships/hyperlink" Target="https://martinfowler.com/fragments/2026-08-24.html" TargetMode="External"/><Relationship Id="rId15" Type="http://schemas.openxmlformats.org/officeDocument/2006/relationships/hyperlink" Target="https://techcommunity.microsoft.com/discussions/windowsinsiderprogram/windows-8-1-iso-download-for-64-and-32-bit/4454650" TargetMode="External"/><Relationship Id="rId16" Type="http://schemas.openxmlformats.org/officeDocument/2006/relationships/hyperlink" Target="https://www.svpg.com/build-to-learn-faq/" TargetMode="External"/><Relationship Id="rId17" Type="http://schemas.openxmlformats.org/officeDocument/2006/relationships/hyperlink" Target="https://martinfowler.com/articles/reliable-llm-bayer.html" TargetMode="External"/><Relationship Id="rId18" Type="http://schemas.openxmlformats.org/officeDocument/2006/relationships/hyperlink" Target="https://www.free-work.com/fr/tech-it/job-mission/product-owner/product-owner-banque-10" TargetMode="External"/><Relationship Id="rId19" Type="http://schemas.openxmlformats.org/officeDocument/2006/relationships/hyperlink" Target="https://www.free-work.com/fr/tech-it/job-mission/consultant/consultant-ia-generative-1" TargetMode="External"/><Relationship Id="rId20" Type="http://schemas.openxmlformats.org/officeDocument/2006/relationships/hyperlink" Target="https://www.free-work.com/fr/tech-it/job-mission/product-owner/product-manager-285" TargetMode="External"/><Relationship Id="rId21" Type="http://schemas.openxmlformats.org/officeDocument/2006/relationships/hyperlink" Target="https://www.free-work.com/fr/tech-it/job-mission/architecte-solutions/consultant-ia-generative-solutions-agentiques" TargetMode="External"/><Relationship Id="rId22" Type="http://schemas.openxmlformats.org/officeDocument/2006/relationships/hyperlink" Target="https://www.free-work.com/fr/tech-it/job-mission/product-owner/product-owner-ai" TargetMode="External"/><Relationship Id="rId23" Type="http://schemas.openxmlformats.org/officeDocument/2006/relationships/hyperlink" Target="https://www.producttalk.org/continuous-discovery-habits/" TargetMode="External"/><Relationship Id="rId24" Type="http://schemas.openxmlformats.org/officeDocument/2006/relationships/hyperlink" Target="https://www.svpg.com/product-operating-model/" TargetMode="External"/><Relationship Id="rId25" Type="http://schemas.openxmlformats.org/officeDocument/2006/relationships/hyperlink" Target="https://www.producttalk.org/opportunity-solution-tree/" TargetMode="External"/><Relationship Id="rId26" Type="http://schemas.openxmlformats.org/officeDocument/2006/relationships/hyperlink" Target="https://www.legifrance.gouv.fr/codes/section_lc/LEGITEXT000006069565/LEGISCTA000006191753/" TargetMode="External"/><Relationship Id="rId27" Type="http://schemas.openxmlformats.org/officeDocument/2006/relationships/hyperlink" Target="https://www.thechesterfieldshop.com/" TargetMode="External"/><Relationship Id="rId28" Type="http://schemas.openxmlformats.org/officeDocument/2006/relationships/hyperlink" Target="https://openai.com/" TargetMode="External"/><Relationship Id="rId29" Type="http://schemas.openxmlformats.org/officeDocument/2006/relationships/hyperlink" Target="https://github.com/0xk1h0/ChatGPT_DAN" TargetMode="External"/><Relationship Id="rId30" Type="http://schemas.openxmlformats.org/officeDocument/2006/relationships/hyperlink" Target="https://github.com/rasbt/LLMs-from-scratch" TargetMode="External"/><Relationship Id="rId31" Type="http://schemas.openxmlformats.org/officeDocument/2006/relationships/hyperlink" Target="https://www.agoda.com/harborside-inn/hotel/boston-ma-us.html" TargetMode="External"/><Relationship Id="rId32" Type="http://schemas.openxmlformats.org/officeDocument/2006/relationships/hyperlink" Target="https://www.wish.com/~/fashion" TargetMode="External"/><Relationship Id="rId33" Type="http://schemas.openxmlformats.org/officeDocument/2006/relationships/hyperlink" Target="https://www.wish.com/~/drinks-and-smok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Hebdomadaire ASTRA MOMENTUM</dc:title>
  <dc:subject/>
  <dc:creator>Michael ASSAYAG</dc:creator>
  <cp:keywords/>
  <dc:description>generated by python-docx</dc:description>
  <cp:lastModifiedBy>Virginie Benayoun</cp:lastModifiedBy>
  <cp:revision>1</cp:revision>
  <dcterms:created xsi:type="dcterms:W3CDTF">2013-12-23T23:15:00Z</dcterms:created>
  <dcterms:modified xsi:type="dcterms:W3CDTF">2013-12-23T23:15:00Z</dcterms:modified>
  <cp:category/>
</cp:coreProperties>
</file>