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COMPTE-RENDU DE RÉUNION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Point hebdo freelance -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2026-07-10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0"/>
        <w:gridCol w:w="4900"/>
      </w:tblGrid>
      <w:tr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sz w:val="20"/>
              </w:rPr>
              <w:t>Client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sz w:val="20"/>
              </w:rPr>
              <w:t>ASTRA MOMENTUM</w:t>
            </w:r>
          </w:p>
        </w:tc>
      </w:tr>
      <w:tr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Projet</w:t>
            </w:r>
          </w:p>
        </w:tc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Point hebdo freelance</w:t>
            </w:r>
          </w:p>
        </w:tc>
      </w:tr>
      <w:tr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2026-07-10</w:t>
            </w:r>
          </w:p>
        </w:tc>
      </w:tr>
      <w:tr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Participants</w:t>
            </w:r>
          </w:p>
        </w:tc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Michael ASSAYAG, Virginie ASSAYAG</w:t>
            </w:r>
          </w:p>
        </w:tc>
      </w:tr>
      <w:tr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Durée</w:t>
            </w:r>
          </w:p>
        </w:tc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33 min</w:t>
            </w:r>
          </w:p>
        </w:tc>
      </w:tr>
      <w:tr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Rédigé le</w:t>
            </w:r>
          </w:p>
        </w:tc>
        <w:tc>
          <w:tcPr>
            <w:tcW w:type="dxa" w:w="4900"/>
          </w:tcPr>
          <w:p>
            <w:r>
              <w:rPr>
                <w:rFonts w:ascii="Calibri" w:hAnsi="Calibri"/>
                <w:sz w:val="20"/>
              </w:rPr>
              <w:t>2026-07-10</w:t>
            </w:r>
          </w:p>
        </w:tc>
      </w:tr>
    </w:tbl>
    <w:p>
      <w:pPr>
        <w:spacing w:after="160" w:line="264" w:lineRule="auto"/>
      </w:pP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Contexte et objectif</w:t>
      </w:r>
    </w:p>
    <w:p>
      <w:pPr>
        <w:spacing w:line="264" w:lineRule="auto"/>
      </w:pPr>
      <w:r>
        <w:rPr>
          <w:rFonts w:ascii="Calibri" w:hAnsi="Calibri"/>
          <w:b w:val="0"/>
          <w:i w:val="0"/>
        </w:rPr>
        <w:t>Point hebdomadaire du vendredi 10 juillet 2026 (12:34). Passage en revue du marché freelance, de l'écosystème et des actions en cours. Marché freelance: Écosystème freelance (outils, banques, compta, formations): Veille techno / Product / IA: Sujets divers: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2. Points abordés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Remarques: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3. Décisions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On continue la prospection ciblée sur les profils Head of Product et Directeur de projet IT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Priorité aux missions avec TJM &gt;= 650€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Vérifier la prochaine échéance TVA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Relancer les contacts qui n'ont pas répondu la semaine dernière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4. Actions et responsabilités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  <w:tc>
          <w:tcPr>
            <w:tcW w:type="dxa" w:w="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Responsable</w:t>
            </w:r>
          </w:p>
        </w:tc>
        <w:tc>
          <w:tcPr>
            <w:tcW w:type="dxa" w:w="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Échéance</w:t>
            </w:r>
          </w:p>
        </w:tc>
      </w:tr>
      <w:tr>
        <w:tc>
          <w:tcPr>
            <w:tcW w:type="dxa" w:w="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[Virginie] Mettre à jour le tableau de bord des factures</w:t>
            </w:r>
          </w:p>
        </w:tc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Virginie</w:t>
            </w:r>
          </w:p>
        </w:tc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Non spécifiée</w:t>
            </w:r>
          </w:p>
        </w:tc>
      </w:tr>
      <w:tr>
        <w:tc>
          <w:tcPr>
            <w:tcW w:type="dxa" w:w="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[Michael] Relancer les contacts en cours</w:t>
            </w:r>
          </w:p>
        </w:tc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Michael</w:t>
            </w:r>
          </w:p>
        </w:tc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Non spécifiée</w:t>
            </w:r>
          </w:p>
        </w:tc>
      </w:tr>
      <w:tr>
        <w:tc>
          <w:tcPr>
            <w:tcW w:type="dxa" w:w="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J'ai relu le CR de la semaine dernière, les actions sont toujours en cours.</w:t>
            </w:r>
          </w:p>
        </w:tc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À définir</w:t>
            </w:r>
          </w:p>
        </w:tc>
        <w:tc>
          <w:tcPr>
            <w:tcW w:type="dxa" w:w="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Non spécifiée</w:t>
            </w:r>
          </w:p>
        </w:tc>
      </w:tr>
    </w:tbl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