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264" w:lineRule="auto"/>
      </w:pPr>
      <w:r>
        <w:rPr>
          <w:rFonts w:ascii="Calibri" w:hAnsi="Calibri"/>
          <w:b/>
          <w:i w:val="0"/>
          <w:color w:val="0B2545"/>
          <w:sz w:val="46"/>
        </w:rPr>
        <w:t xml:space="preserve">RAPPORT HEBDOMADAIRE </w:t>
      </w:r>
    </w:p>
    <w:p>
      <w:pPr>
        <w:spacing w:after="280" w:line="264" w:lineRule="auto"/>
      </w:pPr>
      <w:r>
        <w:rPr>
          <w:rFonts w:ascii="Calibri" w:hAnsi="Calibri"/>
          <w:b w:val="0"/>
          <w:i w:val="0"/>
          <w:color w:val="565F6C"/>
          <w:sz w:val="27"/>
        </w:rPr>
        <w:t>Veille, prospection et ressources de la semaine</w:t>
      </w:r>
    </w:p>
    <w:p>
      <w:pPr>
        <w:spacing w:after="40" w:line="264" w:lineRule="auto"/>
      </w:pPr>
      <w:r>
        <w:rPr>
          <w:rFonts w:ascii="Calibri" w:hAnsi="Calibri"/>
          <w:b/>
          <w:color w:val="000000"/>
        </w:rPr>
        <w:t xml:space="preserve">Destinataire : </w:t>
      </w:r>
      <w:r>
        <w:rPr>
          <w:rFonts w:ascii="Calibri" w:hAnsi="Calibri"/>
          <w:color w:val="000000"/>
        </w:rPr>
        <w:t>Michael ASSAYAG - President SASU</w:t>
      </w:r>
    </w:p>
    <w:p>
      <w:pPr>
        <w:spacing w:after="40" w:line="264" w:lineRule="auto"/>
      </w:pPr>
      <w:r>
        <w:rPr>
          <w:rFonts w:ascii="Calibri" w:hAnsi="Calibri"/>
          <w:b/>
          <w:color w:val="000000"/>
        </w:rPr>
        <w:t xml:space="preserve">Autrice : </w:t>
      </w:r>
      <w:r>
        <w:rPr>
          <w:rFonts w:ascii="Calibri" w:hAnsi="Calibri"/>
          <w:color w:val="000000"/>
        </w:rPr>
        <w:t>Virginie Benayoun</w:t>
      </w:r>
    </w:p>
    <w:p>
      <w:pPr>
        <w:spacing w:after="40" w:line="264" w:lineRule="auto"/>
      </w:pPr>
      <w:r>
        <w:rPr>
          <w:rFonts w:ascii="Calibri" w:hAnsi="Calibri"/>
          <w:b/>
          <w:color w:val="000000"/>
        </w:rPr>
        <w:t xml:space="preserve">Positionnement : </w:t>
      </w:r>
      <w:r>
        <w:rPr>
          <w:rFonts w:ascii="Calibri" w:hAnsi="Calibri"/>
          <w:color w:val="000000"/>
        </w:rPr>
        <w:t>Freelance senior : gestion de projet, digital et IA</w:t>
      </w:r>
    </w:p>
    <w:p>
      <w:pPr>
        <w:spacing w:after="40" w:line="264" w:lineRule="auto"/>
      </w:pPr>
      <w:r>
        <w:rPr>
          <w:rFonts w:ascii="Calibri" w:hAnsi="Calibri"/>
          <w:b/>
          <w:color w:val="000000"/>
        </w:rPr>
        <w:t xml:space="preserve">Date du rapport : </w:t>
      </w:r>
      <w:r>
        <w:rPr>
          <w:rFonts w:ascii="Calibri" w:hAnsi="Calibri"/>
          <w:color w:val="000000"/>
        </w:rPr>
        <w:t>2026-08-13</w:t>
      </w:r>
    </w:p>
    <w:p>
      <w:pPr>
        <w:spacing w:before="200" w:after="200" w:line="264" w:lineRule="auto"/>
        <w:pBdr>
          <w:bottom w:val="single" w:sz="4" w:space="1" w:color="BFBFBF"/>
        </w:pBdr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0F4FA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sz="4" w:val="single" w:color="BFBFBF"/>
              <w:bottom w:sz="4" w:val="single" w:color="BFBFBF"/>
              <w:left w:sz="28" w:val="single" w:color="005B96"/>
              <w:right w:sz="4" w:val="single" w:color="BFBFBF"/>
            </w:tcBorders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Lecture executive</w:t>
              <w:br/>
            </w:r>
            <w:r>
              <w:rPr>
                <w:rFonts w:ascii="Calibri" w:hAnsi="Calibri"/>
                <w:color w:val="333333"/>
                <w:sz w:val="20"/>
              </w:rPr>
              <w:t>Cette semaine, j'ai prepare pour toi une selection d'articles et d'opportunites trouves pour ASTRA MOMENTUM.</w:t>
            </w:r>
          </w:p>
        </w:tc>
      </w:tr>
    </w:tbl>
    <w:p>
      <w:pPr>
        <w:spacing w:after="120" w:line="264" w:lineRule="auto"/>
      </w:pPr>
    </w:p>
    <w:p>
      <w:pPr>
        <w:pStyle w:val="Heading1"/>
        <w:pBdr>
          <w:left w:val="single" w:sz="28" w:space="8" w:color="005B96"/>
        </w:pBdr>
      </w:pPr>
      <w:r>
        <w:rPr>
          <w:rFonts w:ascii="Calibri" w:hAnsi="Calibri"/>
          <w:b/>
          <w:color w:val="0B2545"/>
          <w:sz w:val="30"/>
        </w:rPr>
        <w:t>1. Tableau de bord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7 articles et 5 opportunites retenus cette semaine.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016"/>
            <w:shd w:fill="E8EEF5"/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Signal</w:t>
            </w:r>
          </w:p>
        </w:tc>
        <w:tc>
          <w:tcPr>
            <w:tcW w:type="dxa" w:w="3168"/>
            <w:shd w:fill="E8EEF5"/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Observation</w:t>
            </w:r>
          </w:p>
        </w:tc>
        <w:tc>
          <w:tcPr>
            <w:tcW w:type="dxa" w:w="3024"/>
            <w:shd w:fill="E8EEF5"/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Action conseillee</w:t>
            </w:r>
          </w:p>
        </w:tc>
        <w:tc>
          <w:tcPr>
            <w:tcW w:type="dxa" w:w="1152"/>
            <w:shd w:fill="E8EEF5"/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Priorite</w:t>
            </w:r>
          </w:p>
        </w:tc>
      </w:tr>
      <w:tr>
        <w:tc>
          <w:tcPr>
            <w:tcW w:type="dxa" w:w="2016"/>
            <w:shd w:fill="F2F4F7"/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Veille IA/Product</w:t>
            </w:r>
          </w:p>
        </w:tc>
        <w:tc>
          <w:tcPr>
            <w:tcW w:type="dxa" w:w="3168"/>
            <w:shd w:fill="F2F4F7"/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7 contenus retenus</w:t>
            </w:r>
          </w:p>
        </w:tc>
        <w:tc>
          <w:tcPr>
            <w:tcW w:type="dxa" w:w="3024"/>
            <w:shd w:fill="F2F4F7"/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Enrichir le discours commercial</w:t>
            </w:r>
          </w:p>
        </w:tc>
        <w:tc>
          <w:tcPr>
            <w:tcW w:type="dxa" w:w="1152"/>
            <w:shd w:fill="F2F4F7"/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Haute</w:t>
            </w:r>
          </w:p>
        </w:tc>
      </w:tr>
      <w:tr>
        <w:tc>
          <w:tcPr>
            <w:tcW w:type="dxa" w:w="2016"/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Prospection</w:t>
            </w:r>
          </w:p>
        </w:tc>
        <w:tc>
          <w:tcPr>
            <w:tcW w:type="dxa" w:w="3168"/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5 opportunites retenues</w:t>
            </w:r>
          </w:p>
        </w:tc>
        <w:tc>
          <w:tcPr>
            <w:tcW w:type="dxa" w:w="3024"/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Qualifier les 2 meilleurs fits</w:t>
            </w:r>
          </w:p>
        </w:tc>
        <w:tc>
          <w:tcPr>
            <w:tcW w:type="dxa" w:w="1152"/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Haute</w:t>
            </w:r>
          </w:p>
        </w:tc>
      </w:tr>
    </w:tbl>
    <w:p>
      <w:pPr>
        <w:spacing w:before="120" w:after="120" w:line="264" w:lineRule="auto"/>
        <w:pBdr>
          <w:bottom w:val="single" w:sz="4" w:space="1" w:color="BFBFBF"/>
        </w:pBdr>
      </w:pPr>
    </w:p>
    <w:p>
      <w:pPr>
        <w:pStyle w:val="Heading1"/>
        <w:pBdr>
          <w:left w:val="single" w:sz="28" w:space="8" w:color="005B96"/>
        </w:pBdr>
      </w:pPr>
      <w:r>
        <w:rPr>
          <w:rFonts w:ascii="Calibri" w:hAnsi="Calibri"/>
          <w:b/>
          <w:color w:val="0B2545"/>
          <w:sz w:val="30"/>
        </w:rPr>
        <w:t>2. Veille de la semaine</w:t>
      </w:r>
    </w:p>
    <w:p>
      <w:pPr>
        <w:spacing w:before="80" w:after="160" w:line="264" w:lineRule="auto"/>
      </w:pPr>
      <w:r>
        <w:rPr>
          <w:rFonts w:ascii="Calibri" w:hAnsi="Calibri"/>
          <w:b w:val="0"/>
          <w:i/>
          <w:color w:val="565F6C"/>
          <w:sz w:val="19"/>
        </w:rPr>
        <w:t>Voici les articles et ressources retenus cette semaine.</w:t>
      </w:r>
    </w:p>
    <w:p>
      <w:pPr>
        <w:pStyle w:val="Heading3"/>
        <w:pBdr>
          <w:left w:val="single" w:sz="28" w:space="8" w:color="005B96"/>
        </w:pBdr>
      </w:pPr>
      <w:r>
        <w:rPr>
          <w:rFonts w:ascii="Calibri" w:hAnsi="Calibri"/>
          <w:b/>
          <w:color w:val="0B2545"/>
          <w:sz w:val="23"/>
        </w:rPr>
        <w:t>1. Build To Learn FAQ</w:t>
      </w:r>
    </w:p>
    <w:p>
      <w:pPr>
        <w:spacing w:after="40" w:line="264" w:lineRule="auto"/>
      </w:pPr>
      <w:r>
        <w:rPr>
          <w:rFonts w:ascii="Calibri" w:hAnsi="Calibri"/>
          <w:b/>
          <w:color w:val="565F6C"/>
          <w:sz w:val="19"/>
        </w:rPr>
        <w:t>Source : SVPG</w:t>
      </w:r>
    </w:p>
    <w:p>
      <w:pPr>
        <w:spacing w:after="80" w:line="264" w:lineRule="auto"/>
      </w:pPr>
      <w:hyperlink r:id="rId11">
        <w:r>
          <w:rPr>
            <w:color w:val="0563C1"/>
            <w:u w:val="single"/>
          </w:rPr>
          <w:t>https://www.svpg.com/build-to-learn-faq/</w:t>
        </w:r>
      </w:hyperlink>
    </w:p>
    <w:p>
      <w:pPr>
        <w:pStyle w:val="ListBullet"/>
        <w:spacing w:after="80"/>
      </w:pPr>
      <w:r>
        <w:rPr>
          <w:rFonts w:ascii="Calibri" w:hAnsi="Calibri"/>
          <w:sz w:val="21"/>
        </w:rPr>
        <w:t>we argued that especially in the age of AI, we are all builders, but that there is a very meaningful difference between building to learn (known as product discovery) versus building to earn (known as product delivery).</w:t>
      </w:r>
    </w:p>
    <w:p>
      <w:pPr>
        <w:pStyle w:val="Heading3"/>
        <w:pBdr>
          <w:left w:val="single" w:sz="28" w:space="8" w:color="005B96"/>
        </w:pBdr>
      </w:pPr>
      <w:r>
        <w:rPr>
          <w:rFonts w:ascii="Calibri" w:hAnsi="Calibri"/>
          <w:b/>
          <w:color w:val="0B2545"/>
          <w:sz w:val="23"/>
        </w:rPr>
        <w:t>2. Building AI for Women's Health: How Hertility Combined Bayesian Diagnosis and Scan Automation</w:t>
      </w:r>
    </w:p>
    <w:p>
      <w:pPr>
        <w:spacing w:after="40" w:line="264" w:lineRule="auto"/>
      </w:pPr>
      <w:r>
        <w:rPr>
          <w:rFonts w:ascii="Calibri" w:hAnsi="Calibri"/>
          <w:b/>
          <w:color w:val="565F6C"/>
          <w:sz w:val="19"/>
        </w:rPr>
        <w:t>Source : Product Talk</w:t>
      </w:r>
    </w:p>
    <w:p>
      <w:pPr>
        <w:spacing w:after="80" w:line="264" w:lineRule="auto"/>
      </w:pPr>
      <w:hyperlink r:id="rId12">
        <w:r>
          <w:rPr>
            <w:color w:val="0563C1"/>
            <w:u w:val="single"/>
          </w:rPr>
          <w:t>https://www.producttalk.org/building-ai-for-womens-health-how-hertility-combined-bayesian-diagnosis-and-scan-automation/</w:t>
        </w:r>
      </w:hyperlink>
    </w:p>
    <w:p>
      <w:pPr>
        <w:pStyle w:val="ListBullet"/>
        <w:spacing w:after="80"/>
      </w:pPr>
      <w:r>
        <w:rPr>
          <w:rFonts w:ascii="Calibri" w:hAnsi="Calibri"/>
          <w:sz w:val="21"/>
        </w:rPr>
        <w:t>How do you build trustworthy AI diagnostic tools in one of medicine's most historically under-researched areas? In this episode of Just Now Possible , Teresa Torres talks with Tulsi Patel (Director of Product and Technology), Lorna Brightmore (Head of.</w:t>
      </w:r>
    </w:p>
    <w:p>
      <w:pPr>
        <w:pStyle w:val="Heading3"/>
        <w:pBdr>
          <w:left w:val="single" w:sz="28" w:space="8" w:color="005B96"/>
        </w:pBdr>
      </w:pPr>
      <w:r>
        <w:rPr>
          <w:rFonts w:ascii="Calibri" w:hAnsi="Calibri"/>
          <w:b/>
          <w:color w:val="0B2545"/>
          <w:sz w:val="23"/>
        </w:rPr>
        <w:t>3. Fragments: August 4</w:t>
      </w:r>
    </w:p>
    <w:p>
      <w:pPr>
        <w:spacing w:after="40" w:line="264" w:lineRule="auto"/>
      </w:pPr>
      <w:r>
        <w:rPr>
          <w:rFonts w:ascii="Calibri" w:hAnsi="Calibri"/>
          <w:b/>
          <w:color w:val="565F6C"/>
          <w:sz w:val="19"/>
        </w:rPr>
        <w:t>Source : Martin Fowler</w:t>
      </w:r>
    </w:p>
    <w:p>
      <w:pPr>
        <w:spacing w:after="80" w:line="264" w:lineRule="auto"/>
      </w:pPr>
      <w:hyperlink r:id="rId13">
        <w:r>
          <w:rPr>
            <w:color w:val="0563C1"/>
            <w:u w:val="single"/>
          </w:rPr>
          <w:t>https://martinfowler.com/fragments/2026-08-04.html</w:t>
        </w:r>
      </w:hyperlink>
    </w:p>
    <w:p>
      <w:pPr>
        <w:pStyle w:val="ListBullet"/>
        <w:spacing w:after="80"/>
      </w:pPr>
      <w:r>
        <w:rPr>
          <w:rFonts w:ascii="Calibri" w:hAnsi="Calibri"/>
          <w:sz w:val="21"/>
        </w:rPr>
        <w:t>There’s been a fair bit of publicity of the Open AI “rogue agent” that hacked into Hugging Face.</w:t>
      </w:r>
    </w:p>
    <w:p>
      <w:pPr>
        <w:pStyle w:val="Heading3"/>
        <w:pBdr>
          <w:left w:val="single" w:sz="28" w:space="8" w:color="005B96"/>
        </w:pBdr>
      </w:pPr>
      <w:r>
        <w:rPr>
          <w:rFonts w:ascii="Calibri" w:hAnsi="Calibri"/>
          <w:b/>
          <w:color w:val="0B2545"/>
          <w:sz w:val="23"/>
        </w:rPr>
        <w:t>4. Building Reliable Agentic AI Systems</w:t>
      </w:r>
    </w:p>
    <w:p>
      <w:pPr>
        <w:spacing w:after="40" w:line="264" w:lineRule="auto"/>
      </w:pPr>
      <w:r>
        <w:rPr>
          <w:rFonts w:ascii="Calibri" w:hAnsi="Calibri"/>
          <w:b/>
          <w:color w:val="565F6C"/>
          <w:sz w:val="19"/>
        </w:rPr>
        <w:t>Source : Martin Fowler</w:t>
      </w:r>
    </w:p>
    <w:p>
      <w:pPr>
        <w:spacing w:after="80" w:line="264" w:lineRule="auto"/>
      </w:pPr>
      <w:hyperlink r:id="rId14">
        <w:r>
          <w:rPr>
            <w:color w:val="0563C1"/>
            <w:u w:val="single"/>
          </w:rPr>
          <w:t>https://martinfowler.com/articles/reliable-llm-bayer.html</w:t>
        </w:r>
      </w:hyperlink>
    </w:p>
    <w:p>
      <w:pPr>
        <w:pStyle w:val="ListBullet"/>
        <w:spacing w:after="80"/>
      </w:pPr>
      <w:r>
        <w:rPr>
          <w:rFonts w:ascii="Calibri" w:hAnsi="Calibri"/>
          <w:sz w:val="21"/>
        </w:rPr>
        <w:t>One of the most interesting projects my colleagues have done with LLMs has been building a system with Bayer to allow pharmaceutical researchers to query decades of information about studies buried in PDF reports.</w:t>
      </w:r>
    </w:p>
    <w:p>
      <w:pPr>
        <w:pStyle w:val="Heading3"/>
        <w:pBdr>
          <w:left w:val="single" w:sz="28" w:space="8" w:color="005B96"/>
        </w:pBdr>
      </w:pPr>
      <w:r>
        <w:rPr>
          <w:rFonts w:ascii="Calibri" w:hAnsi="Calibri"/>
          <w:b/>
          <w:color w:val="0B2545"/>
          <w:sz w:val="23"/>
        </w:rPr>
        <w:t>5. The Orchestrator's Tax</w:t>
      </w:r>
    </w:p>
    <w:p>
      <w:pPr>
        <w:spacing w:after="40" w:line="264" w:lineRule="auto"/>
      </w:pPr>
      <w:r>
        <w:rPr>
          <w:rFonts w:ascii="Calibri" w:hAnsi="Calibri"/>
          <w:b/>
          <w:color w:val="565F6C"/>
          <w:sz w:val="19"/>
        </w:rPr>
        <w:t>Source : Martin Fowler</w:t>
      </w:r>
    </w:p>
    <w:p>
      <w:pPr>
        <w:spacing w:after="80" w:line="264" w:lineRule="auto"/>
      </w:pPr>
      <w:hyperlink r:id="rId15">
        <w:r>
          <w:rPr>
            <w:color w:val="0563C1"/>
            <w:u w:val="single"/>
          </w:rPr>
          <w:t>https://martinfowler.com/articles/orchestrator-tax.html</w:t>
        </w:r>
      </w:hyperlink>
    </w:p>
    <w:p>
      <w:pPr>
        <w:pStyle w:val="ListBullet"/>
        <w:spacing w:after="80"/>
      </w:pPr>
      <w:r>
        <w:rPr>
          <w:rFonts w:ascii="Calibri" w:hAnsi="Calibri"/>
          <w:sz w:val="21"/>
        </w:rPr>
        <w:t>Subagents get justified by time saved and parallel execution, but Rahul Garg explains that's not what matters most.</w:t>
      </w:r>
    </w:p>
    <w:p>
      <w:pPr>
        <w:pStyle w:val="Heading3"/>
        <w:pBdr>
          <w:left w:val="single" w:sz="28" w:space="8" w:color="005B96"/>
        </w:pBdr>
      </w:pPr>
      <w:r>
        <w:rPr>
          <w:rFonts w:ascii="Calibri" w:hAnsi="Calibri"/>
          <w:b/>
          <w:color w:val="0B2545"/>
          <w:sz w:val="23"/>
        </w:rPr>
        <w:t>6. Ch. 9: Identifying Hidden Assumptions</w:t>
      </w:r>
    </w:p>
    <w:p>
      <w:pPr>
        <w:spacing w:after="40" w:line="264" w:lineRule="auto"/>
      </w:pPr>
      <w:r>
        <w:rPr>
          <w:rFonts w:ascii="Calibri" w:hAnsi="Calibri"/>
          <w:b/>
          <w:color w:val="565F6C"/>
          <w:sz w:val="19"/>
        </w:rPr>
        <w:t>Source : Product Talk</w:t>
      </w:r>
    </w:p>
    <w:p>
      <w:pPr>
        <w:spacing w:after="80" w:line="264" w:lineRule="auto"/>
      </w:pPr>
      <w:hyperlink r:id="rId16">
        <w:r>
          <w:rPr>
            <w:color w:val="0563C1"/>
            <w:u w:val="single"/>
          </w:rPr>
          <w:t>https://www.producttalk.org/cdh-book-club-august-2026/</w:t>
        </w:r>
      </w:hyperlink>
    </w:p>
    <w:p>
      <w:pPr>
        <w:pStyle w:val="ListBullet"/>
        <w:spacing w:after="80"/>
      </w:pPr>
      <w:r>
        <w:rPr>
          <w:rFonts w:ascii="Calibri" w:hAnsi="Calibri"/>
          <w:sz w:val="21"/>
        </w:rPr>
        <w:t>Continuous Discovery Habits turns five this year.</w:t>
      </w:r>
    </w:p>
    <w:p>
      <w:pPr>
        <w:pStyle w:val="Heading3"/>
        <w:pBdr>
          <w:left w:val="single" w:sz="28" w:space="8" w:color="005B96"/>
        </w:pBdr>
      </w:pPr>
      <w:r>
        <w:rPr>
          <w:rFonts w:ascii="Calibri" w:hAnsi="Calibri"/>
          <w:b/>
          <w:color w:val="0B2545"/>
          <w:sz w:val="23"/>
        </w:rPr>
        <w:t>7. A Fresh Definition of The Product Role</w:t>
      </w:r>
    </w:p>
    <w:p>
      <w:pPr>
        <w:spacing w:after="40" w:line="264" w:lineRule="auto"/>
      </w:pPr>
      <w:r>
        <w:rPr>
          <w:rFonts w:ascii="Calibri" w:hAnsi="Calibri"/>
          <w:b/>
          <w:color w:val="565F6C"/>
          <w:sz w:val="19"/>
        </w:rPr>
        <w:t>Source : SVPG</w:t>
      </w:r>
    </w:p>
    <w:p>
      <w:pPr>
        <w:spacing w:after="80" w:line="264" w:lineRule="auto"/>
      </w:pPr>
      <w:hyperlink r:id="rId17">
        <w:r>
          <w:rPr>
            <w:color w:val="0563C1"/>
            <w:u w:val="single"/>
          </w:rPr>
          <w:t>https://www.svpg.com/a-fresh-definition-of-the-product-role/</w:t>
        </w:r>
      </w:hyperlink>
    </w:p>
    <w:p>
      <w:pPr>
        <w:pStyle w:val="ListBullet"/>
        <w:spacing w:after="80"/>
      </w:pPr>
      <w:r>
        <w:rPr>
          <w:rFonts w:ascii="Calibri" w:hAnsi="Calibri"/>
          <w:sz w:val="21"/>
        </w:rPr>
        <w:t>I’m just guessing here, but I’d say over the years I’ve seen at least one hundred different definitions of the product role (i.e.</w:t>
      </w:r>
    </w:p>
    <w:p>
      <w:pPr>
        <w:spacing w:before="120" w:after="120" w:line="264" w:lineRule="auto"/>
        <w:pBdr>
          <w:bottom w:val="single" w:sz="4" w:space="1" w:color="BFBFBF"/>
        </w:pBdr>
      </w:pPr>
    </w:p>
    <w:p>
      <w:pPr>
        <w:pStyle w:val="Heading1"/>
        <w:pBdr>
          <w:left w:val="single" w:sz="28" w:space="8" w:color="005B96"/>
        </w:pBdr>
      </w:pPr>
      <w:r>
        <w:rPr>
          <w:rFonts w:ascii="Calibri" w:hAnsi="Calibri"/>
          <w:b/>
          <w:color w:val="0B2545"/>
          <w:sz w:val="30"/>
        </w:rPr>
        <w:t>3. Missions et opportunites</w:t>
      </w:r>
    </w:p>
    <w:p>
      <w:pPr>
        <w:pStyle w:val="Heading3"/>
        <w:pBdr>
          <w:left w:val="single" w:sz="28" w:space="8" w:color="005B96"/>
        </w:pBdr>
      </w:pPr>
      <w:r>
        <w:rPr>
          <w:rFonts w:ascii="Calibri" w:hAnsi="Calibri"/>
          <w:b/>
          <w:color w:val="0B2545"/>
          <w:sz w:val="23"/>
        </w:rPr>
        <w:t>1. CELAD - Offre d'emploi Product Owner PIM (H/F) Lille (59) | Free-work</w:t>
      </w:r>
    </w:p>
    <w:p>
      <w:pPr>
        <w:spacing w:after="40" w:line="264" w:lineRule="auto"/>
      </w:pPr>
      <w:r>
        <w:rPr>
          <w:rFonts w:ascii="Calibri" w:hAnsi="Calibri"/>
          <w:b/>
          <w:color w:val="565F6C"/>
          <w:sz w:val="19"/>
        </w:rPr>
        <w:t>Plateforme : free-work.com</w:t>
      </w:r>
    </w:p>
    <w:p>
      <w:pPr>
        <w:spacing w:after="80" w:line="264" w:lineRule="auto"/>
      </w:pPr>
      <w:hyperlink r:id="rId18">
        <w:r>
          <w:rPr>
            <w:color w:val="0563C1"/>
            <w:u w:val="single"/>
          </w:rPr>
          <w:t>https://www.free-work.com/fr/tech-it/job-mission/product-owner/product-owner-pim-h-f-2</w:t>
        </w:r>
      </w:hyperlink>
    </w:p>
    <w:p>
      <w:pPr>
        <w:pStyle w:val="ListBullet"/>
        <w:spacing w:after="80"/>
      </w:pPr>
      <w:r>
        <w:rPr>
          <w:rFonts w:ascii="Calibri" w:hAnsi="Calibri"/>
          <w:sz w:val="21"/>
        </w:rPr>
        <w:t>Dans le cadre d’un projet de transformation digitale, nous recherchons un Product Owner disposant d’une expérience sur des projets PIM..</w:t>
      </w:r>
    </w:p>
    <w:p>
      <w:pPr>
        <w:pStyle w:val="Heading3"/>
        <w:pBdr>
          <w:left w:val="single" w:sz="28" w:space="8" w:color="005B96"/>
        </w:pBdr>
      </w:pPr>
      <w:r>
        <w:rPr>
          <w:rFonts w:ascii="Calibri" w:hAnsi="Calibri"/>
          <w:b/>
          <w:color w:val="0B2545"/>
          <w:sz w:val="23"/>
        </w:rPr>
        <w:t>2. FRISBEE PROFILING - Mission freelance Digital Product Owner E-commerce (H/F) Essonne | Free-work</w:t>
      </w:r>
    </w:p>
    <w:p>
      <w:pPr>
        <w:spacing w:after="40" w:line="264" w:lineRule="auto"/>
      </w:pPr>
      <w:r>
        <w:rPr>
          <w:rFonts w:ascii="Calibri" w:hAnsi="Calibri"/>
          <w:b/>
          <w:color w:val="565F6C"/>
          <w:sz w:val="19"/>
        </w:rPr>
        <w:t>Plateforme : free-work.com</w:t>
      </w:r>
    </w:p>
    <w:p>
      <w:pPr>
        <w:spacing w:after="80" w:line="264" w:lineRule="auto"/>
      </w:pPr>
      <w:hyperlink r:id="rId19">
        <w:r>
          <w:rPr>
            <w:color w:val="0563C1"/>
            <w:u w:val="single"/>
          </w:rPr>
          <w:t>https://www.free-work.com/fr/tech-it/job-mission/chef-de-projet-e-commerce/digital-product-owner-e-commerce-h-f</w:t>
        </w:r>
      </w:hyperlink>
    </w:p>
    <w:p>
      <w:pPr>
        <w:pStyle w:val="ListBullet"/>
        <w:spacing w:after="80"/>
      </w:pPr>
      <w:r>
        <w:rPr>
          <w:rFonts w:ascii="Calibri" w:hAnsi="Calibri"/>
          <w:sz w:val="21"/>
        </w:rPr>
        <w:t>Nous cherchons pour notre client un Digital Product Owner (H/F).</w:t>
      </w:r>
    </w:p>
    <w:p>
      <w:pPr>
        <w:pStyle w:val="Heading3"/>
        <w:pBdr>
          <w:left w:val="single" w:sz="28" w:space="8" w:color="005B96"/>
        </w:pBdr>
      </w:pPr>
      <w:r>
        <w:rPr>
          <w:rFonts w:ascii="Calibri" w:hAnsi="Calibri"/>
          <w:b/>
          <w:color w:val="0B2545"/>
          <w:sz w:val="23"/>
        </w:rPr>
        <w:t>3. Wekey - Mission freelance Product Owner H/F Brest (29) | Free-work</w:t>
      </w:r>
    </w:p>
    <w:p>
      <w:pPr>
        <w:spacing w:after="40" w:line="264" w:lineRule="auto"/>
      </w:pPr>
      <w:r>
        <w:rPr>
          <w:rFonts w:ascii="Calibri" w:hAnsi="Calibri"/>
          <w:b/>
          <w:color w:val="565F6C"/>
          <w:sz w:val="19"/>
        </w:rPr>
        <w:t>Plateforme : free-work.com</w:t>
      </w:r>
    </w:p>
    <w:p>
      <w:pPr>
        <w:spacing w:after="80" w:line="264" w:lineRule="auto"/>
      </w:pPr>
      <w:hyperlink r:id="rId20">
        <w:r>
          <w:rPr>
            <w:color w:val="0563C1"/>
            <w:u w:val="single"/>
          </w:rPr>
          <w:t>https://www.free-work.com/fr/tech-it/job-mission/product-owner/product-owner-h-f-1247</w:t>
        </w:r>
      </w:hyperlink>
    </w:p>
    <w:p>
      <w:pPr>
        <w:pStyle w:val="ListBullet"/>
        <w:spacing w:after="80"/>
      </w:pPr>
      <w:r>
        <w:rPr>
          <w:rFonts w:ascii="Calibri" w:hAnsi="Calibri"/>
          <w:sz w:val="21"/>
        </w:rPr>
        <w:t>Hello ! Nous c’est WEKEY ! Nous ne sommes ni une ESN ni un cabinet de recrutement.</w:t>
      </w:r>
    </w:p>
    <w:p>
      <w:pPr>
        <w:pStyle w:val="Heading3"/>
        <w:pBdr>
          <w:left w:val="single" w:sz="28" w:space="8" w:color="005B96"/>
        </w:pBdr>
      </w:pPr>
      <w:r>
        <w:rPr>
          <w:rFonts w:ascii="Calibri" w:hAnsi="Calibri"/>
          <w:b/>
          <w:color w:val="0B2545"/>
          <w:sz w:val="23"/>
        </w:rPr>
        <w:t>4. Mindquest - Mission freelance Product Owner (H/F) 69 Lyon (69) | Free-work</w:t>
      </w:r>
    </w:p>
    <w:p>
      <w:pPr>
        <w:spacing w:after="40" w:line="264" w:lineRule="auto"/>
      </w:pPr>
      <w:r>
        <w:rPr>
          <w:rFonts w:ascii="Calibri" w:hAnsi="Calibri"/>
          <w:b/>
          <w:color w:val="565F6C"/>
          <w:sz w:val="19"/>
        </w:rPr>
        <w:t>Plateforme : free-work.com</w:t>
      </w:r>
    </w:p>
    <w:p>
      <w:pPr>
        <w:spacing w:after="80" w:line="264" w:lineRule="auto"/>
      </w:pPr>
      <w:hyperlink r:id="rId21">
        <w:r>
          <w:rPr>
            <w:color w:val="0563C1"/>
            <w:u w:val="single"/>
          </w:rPr>
          <w:t>https://www.free-work.com/fr/tech-it/job-mission/product-owner/product-owner-h-f-69-1</w:t>
        </w:r>
      </w:hyperlink>
    </w:p>
    <w:p>
      <w:pPr>
        <w:pStyle w:val="ListBullet"/>
        <w:spacing w:after="80"/>
      </w:pPr>
      <w:r>
        <w:rPr>
          <w:rFonts w:ascii="Calibri" w:hAnsi="Calibri"/>
          <w:sz w:val="21"/>
        </w:rPr>
        <w:t>Context Dans le cadre d’une mission longue pour un acteur majeur du secteur bancaire, nous recherchons un Product Owner Senior pour.</w:t>
      </w:r>
    </w:p>
    <w:p>
      <w:pPr>
        <w:pStyle w:val="Heading3"/>
        <w:pBdr>
          <w:left w:val="single" w:sz="28" w:space="8" w:color="005B96"/>
        </w:pBdr>
      </w:pPr>
      <w:r>
        <w:rPr>
          <w:rFonts w:ascii="Calibri" w:hAnsi="Calibri"/>
          <w:b/>
          <w:color w:val="0B2545"/>
          <w:sz w:val="23"/>
        </w:rPr>
        <w:t>5. PROPULSE IT - Mission freelance Product Owner / QA - e-commerce Versailles (78) | Free-work</w:t>
      </w:r>
    </w:p>
    <w:p>
      <w:pPr>
        <w:spacing w:after="40" w:line="264" w:lineRule="auto"/>
      </w:pPr>
      <w:r>
        <w:rPr>
          <w:rFonts w:ascii="Calibri" w:hAnsi="Calibri"/>
          <w:b/>
          <w:color w:val="565F6C"/>
          <w:sz w:val="19"/>
        </w:rPr>
        <w:t>Plateforme : free-work.com</w:t>
      </w:r>
    </w:p>
    <w:p>
      <w:pPr>
        <w:spacing w:after="80" w:line="264" w:lineRule="auto"/>
      </w:pPr>
      <w:hyperlink r:id="rId22">
        <w:r>
          <w:rPr>
            <w:color w:val="0563C1"/>
            <w:u w:val="single"/>
          </w:rPr>
          <w:t>https://www.free-work.com/fr/tech-it/job-mission/chef-de-projet-e-commerce/product-owner-qa-e-commerce-18</w:t>
        </w:r>
      </w:hyperlink>
    </w:p>
    <w:p>
      <w:pPr>
        <w:pStyle w:val="ListBullet"/>
        <w:spacing w:after="80"/>
      </w:pPr>
      <w:r>
        <w:rPr>
          <w:rFonts w:ascii="Calibri" w:hAnsi="Calibri"/>
          <w:sz w:val="21"/>
        </w:rPr>
        <w:t>Pour l'un de nos clients, nous recherchons un(e) Product Owner / QA avec expériences e-commerce impérative Contexte Pour.</w:t>
      </w:r>
    </w:p>
    <w:p>
      <w:pPr>
        <w:pStyle w:val="Heading1"/>
        <w:pBdr>
          <w:left w:val="single" w:sz="28" w:space="8" w:color="005B96"/>
        </w:pBdr>
      </w:pPr>
      <w:r>
        <w:rPr>
          <w:rFonts w:ascii="Calibri" w:hAnsi="Calibri"/>
          <w:b/>
          <w:color w:val="0B2545"/>
          <w:sz w:val="30"/>
        </w:rPr>
        <w:t>4. Ressources et methodes</w:t>
      </w:r>
    </w:p>
    <w:p>
      <w:pPr>
        <w:pStyle w:val="Heading3"/>
        <w:pBdr>
          <w:left w:val="single" w:sz="28" w:space="8" w:color="005B96"/>
        </w:pBdr>
      </w:pPr>
      <w:r>
        <w:rPr>
          <w:rFonts w:ascii="Calibri" w:hAnsi="Calibri"/>
          <w:b/>
          <w:color w:val="0B2545"/>
          <w:sz w:val="23"/>
        </w:rPr>
        <w:t>Team Topologies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Approche d'organisation des equipes tech/produit autour des flux de valeur, plateformes et charge cognitive.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Interet pour les clients : Aide a identifier pourquoi le delivery ralentit malgre les rituels agiles.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Quand l'utiliser : Revue d'organisation, dependances, plateformes internes, friction entre equipes.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Comment en parler : Nourrir des diagnostics delivery et transformation digitale.</w:t>
      </w:r>
    </w:p>
    <w:p>
      <w:pPr>
        <w:spacing w:after="80" w:line="264" w:lineRule="auto"/>
      </w:pPr>
      <w:r>
        <w:rPr>
          <w:rFonts w:ascii="Calibri" w:hAnsi="Calibri"/>
          <w:b/>
          <w:color w:val="565F6C"/>
          <w:sz w:val="19"/>
        </w:rPr>
        <w:t xml:space="preserve">Source : </w:t>
      </w:r>
      <w:hyperlink r:id="rId23">
        <w:r>
          <w:rPr>
            <w:color w:val="0563C1"/>
            <w:u w:val="single"/>
          </w:rPr>
          <w:t>https://teamtopologies.com/</w:t>
        </w:r>
      </w:hyperlink>
    </w:p>
    <w:p>
      <w:pPr>
        <w:pStyle w:val="Heading3"/>
        <w:pBdr>
          <w:left w:val="single" w:sz="28" w:space="8" w:color="005B96"/>
        </w:pBdr>
      </w:pPr>
      <w:r>
        <w:rPr>
          <w:rFonts w:ascii="Calibri" w:hAnsi="Calibri"/>
          <w:b/>
          <w:color w:val="0B2545"/>
          <w:sz w:val="23"/>
        </w:rPr>
        <w:t>Shape Up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Methode Basecamp pour cadrer, parier et livrer des cycles produits avec un appetit de temps clair.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Interet pour les clients : Aide les organisations a sortir des backlogs infinis et a mieux cadrer les paris produit.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Quand l'utiliser : Cadrage de problemes, scopes variables, cycles de delivery courts.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Comment en parler : Proposer un format de cadrage executive avant sprint ou pilote IA.</w:t>
      </w:r>
    </w:p>
    <w:p>
      <w:pPr>
        <w:spacing w:after="80" w:line="264" w:lineRule="auto"/>
      </w:pPr>
      <w:r>
        <w:rPr>
          <w:rFonts w:ascii="Calibri" w:hAnsi="Calibri"/>
          <w:b/>
          <w:color w:val="565F6C"/>
          <w:sz w:val="19"/>
        </w:rPr>
        <w:t xml:space="preserve">Source : </w:t>
      </w:r>
      <w:hyperlink r:id="rId24">
        <w:r>
          <w:rPr>
            <w:color w:val="0563C1"/>
            <w:u w:val="single"/>
          </w:rPr>
          <w:t>https://basecamp.com/shapeup</w:t>
        </w:r>
      </w:hyperlink>
    </w:p>
    <w:p>
      <w:pPr>
        <w:pStyle w:val="Heading3"/>
        <w:pBdr>
          <w:left w:val="single" w:sz="28" w:space="8" w:color="005B96"/>
        </w:pBdr>
      </w:pPr>
      <w:r>
        <w:rPr>
          <w:rFonts w:ascii="Calibri" w:hAnsi="Calibri"/>
          <w:b/>
          <w:color w:val="0B2545"/>
          <w:sz w:val="23"/>
        </w:rPr>
        <w:t>Freelance SASU - Optimisation fiscale et sociale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Cadre legal et fiscal de la SASU : responsabilite limitee au capital, cotisations sociales sur salaire, dividendes, TVA franchise en deça de 37 500EUR de CA.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Interet pour les clients : Permet de conseiller des dirigeants de PME sur le statut SASU vs EI vs EURL et d'identifier les leviers d'optimisation.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Quand l'utiliser : Clients dirigeants de PME/ETI en freelance ou portage. Sujet recurrent dans les echanges coachings.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Comment en parler : Argumentaire pour missions de conseil strategique aupres de dirigeants de PME.</w:t>
      </w:r>
    </w:p>
    <w:p>
      <w:pPr>
        <w:spacing w:after="80" w:line="264" w:lineRule="auto"/>
      </w:pPr>
      <w:r>
        <w:rPr>
          <w:rFonts w:ascii="Calibri" w:hAnsi="Calibri"/>
          <w:b/>
          <w:color w:val="565F6C"/>
          <w:sz w:val="19"/>
        </w:rPr>
        <w:t xml:space="preserve">Source : </w:t>
      </w:r>
      <w:hyperlink r:id="rId25">
        <w:r>
          <w:rPr>
            <w:color w:val="0563C1"/>
            <w:u w:val="single"/>
          </w:rPr>
          <w:t>https://www.legifrance.gouv.fr/codes/section_lc/LEGITEXT000006069565/LEGISCTA000006191753/</w:t>
        </w:r>
      </w:hyperlink>
    </w:p>
    <w:p>
      <w:pPr>
        <w:pStyle w:val="Heading3"/>
        <w:pBdr>
          <w:left w:val="single" w:sz="28" w:space="8" w:color="005B96"/>
        </w:pBdr>
      </w:pPr>
      <w:r>
        <w:rPr>
          <w:rFonts w:ascii="Calibri" w:hAnsi="Calibri"/>
          <w:b/>
          <w:color w:val="0B2545"/>
          <w:sz w:val="23"/>
        </w:rPr>
        <w:t>Scrum Guide - Product Goal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Reference officielle Scrum recentrant l'equipe sur Product Goal, Sprint Goal et Definition of Done.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Interet pour les clients : Permet de distinguer agilité utile et ceremonies sans impact.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Quand l'utiliser : Audit agile, clarification du role PO, evaluation de la valeur livree.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Comment en parler : Argumentaire pour offres de remise a plat delivery/product.</w:t>
      </w:r>
    </w:p>
    <w:p>
      <w:pPr>
        <w:spacing w:after="80" w:line="264" w:lineRule="auto"/>
      </w:pPr>
      <w:r>
        <w:rPr>
          <w:rFonts w:ascii="Calibri" w:hAnsi="Calibri"/>
          <w:b/>
          <w:color w:val="565F6C"/>
          <w:sz w:val="19"/>
        </w:rPr>
        <w:t xml:space="preserve">Source : </w:t>
      </w:r>
      <w:hyperlink r:id="rId26">
        <w:r>
          <w:rPr>
            <w:color w:val="0563C1"/>
            <w:u w:val="single"/>
          </w:rPr>
          <w:t>https://scrumguides.org/scrum-guide.html</w:t>
        </w:r>
      </w:hyperlink>
    </w:p>
    <w:p>
      <w:pPr>
        <w:pStyle w:val="Heading1"/>
        <w:pBdr>
          <w:left w:val="single" w:sz="28" w:space="8" w:color="005B96"/>
        </w:pBdr>
      </w:pPr>
      <w:r>
        <w:rPr>
          <w:rFonts w:ascii="Calibri" w:hAnsi="Calibri"/>
          <w:b/>
          <w:color w:val="0B2545"/>
          <w:sz w:val="30"/>
        </w:rPr>
        <w:t>5. Priorites de la semaine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A qualifier en premier : CELAD - Offre d'emploi Product Owner PIM (H/F) Lille (59) | Free-work.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Article a garder sous le coude pour tes prochains echanges : 'Build To Learn FAQ'.</w:t>
      </w:r>
    </w:p>
    <w:p>
      <w:pPr>
        <w:spacing w:before="120" w:after="120" w:line="264" w:lineRule="auto"/>
        <w:pBdr>
          <w:bottom w:val="single" w:sz="4" w:space="1" w:color="BFBFBF"/>
        </w:pBdr>
      </w:pPr>
    </w:p>
    <w:p>
      <w:pPr>
        <w:pStyle w:val="Heading1"/>
        <w:pBdr>
          <w:left w:val="single" w:sz="28" w:space="8" w:color="005B96"/>
        </w:pBdr>
      </w:pPr>
      <w:r>
        <w:rPr>
          <w:rFonts w:ascii="Calibri" w:hAnsi="Calibri"/>
          <w:b/>
          <w:color w:val="0B2545"/>
          <w:sz w:val="30"/>
        </w:rPr>
        <w:t>7. TokenForge Watch - Revue de presse des couts IA</w:t>
      </w:r>
    </w:p>
    <w:p>
      <w:pPr>
        <w:spacing w:before="80" w:after="160" w:line="264" w:lineRule="auto"/>
      </w:pPr>
      <w:r>
        <w:rPr>
          <w:rFonts w:ascii="Calibri" w:hAnsi="Calibri"/>
          <w:b w:val="0"/>
          <w:i/>
          <w:color w:val="565F6C"/>
          <w:sz w:val="19"/>
        </w:rPr>
        <w:t>Actualites, outils et mouvements de marche sur la reduction des factures IA en entreprise.</w:t>
      </w:r>
    </w:p>
    <w:p>
      <w:pPr>
        <w:pStyle w:val="Heading2"/>
        <w:pBdr>
          <w:left w:val="single" w:sz="28" w:space="8" w:color="005B96"/>
        </w:pBdr>
      </w:pPr>
      <w:r>
        <w:rPr>
          <w:rFonts w:ascii="Calibri" w:hAnsi="Calibri"/>
          <w:b/>
          <w:color w:val="0B2545"/>
          <w:sz w:val="25"/>
        </w:rPr>
        <w:t>B. Outils et initiatives open source</w:t>
      </w:r>
    </w:p>
    <w:p>
      <w:pPr>
        <w:spacing w:after="40" w:line="264" w:lineRule="auto"/>
      </w:pPr>
      <w:r>
        <w:rPr>
          <w:rFonts w:ascii="Calibri" w:hAnsi="Calibri"/>
          <w:b/>
          <w:color w:val="0B2545"/>
          <w:sz w:val="20"/>
        </w:rPr>
        <w:t xml:space="preserve">rtk-ai/rtk </w:t>
      </w:r>
      <w:r>
        <w:rPr>
          <w:rFonts w:ascii="Calibri" w:hAnsi="Calibri"/>
          <w:color w:val="565F6C"/>
          <w:sz w:val="18"/>
        </w:rPr>
        <w:t xml:space="preserve">Run RTK from Command Prompt, PowerShell, or Windows Terminal - do not double-click the .exe (it will flash and close). </w:t>
      </w:r>
      <w:hyperlink r:id="rId27">
        <w:r>
          <w:rPr>
            <w:color w:val="0563C1"/>
            <w:u w:val="single"/>
          </w:rPr>
          <w:t>https://github.com/rtk-ai/rtk</w:t>
        </w:r>
      </w:hyperlink>
    </w:p>
    <w:p>
      <w:pPr>
        <w:spacing w:after="40" w:line="264" w:lineRule="auto"/>
      </w:pPr>
      <w:r>
        <w:rPr>
          <w:rFonts w:ascii="Calibri" w:hAnsi="Calibri"/>
          <w:b/>
          <w:color w:val="0B2545"/>
          <w:sz w:val="20"/>
        </w:rPr>
        <w:t xml:space="preserve">RTK - Rust Token Killer </w:t>
      </w:r>
      <w:r>
        <w:rPr>
          <w:rFonts w:ascii="Calibri" w:hAnsi="Calibri"/>
          <w:color w:val="565F6C"/>
          <w:sz w:val="18"/>
        </w:rPr>
        <w:t xml:space="preserve">RTK is an open-source CLI tool that compresses command outputs before they reach the AI context window. </w:t>
      </w:r>
      <w:hyperlink r:id="rId28">
        <w:r>
          <w:rPr>
            <w:color w:val="0563C1"/>
            <w:u w:val="single"/>
          </w:rPr>
          <w:t>https://www.rtk-ai.app/</w:t>
        </w:r>
      </w:hyperlink>
    </w:p>
    <w:p>
      <w:pPr>
        <w:spacing w:after="40" w:line="264" w:lineRule="auto"/>
      </w:pPr>
      <w:r>
        <w:rPr>
          <w:rFonts w:ascii="Calibri" w:hAnsi="Calibri"/>
          <w:b/>
          <w:color w:val="0B2545"/>
          <w:sz w:val="20"/>
        </w:rPr>
        <w:t xml:space="preserve">Releases · BerriAI/litellm - GitHub </w:t>
      </w:r>
      <w:r>
        <w:rPr>
          <w:rFonts w:ascii="Calibri" w:hAnsi="Calibri"/>
          <w:color w:val="565F6C"/>
          <w:sz w:val="18"/>
        </w:rPr>
        <w:t xml:space="preserve">The fastest, litest AI Gateway. </w:t>
      </w:r>
      <w:hyperlink r:id="rId29">
        <w:r>
          <w:rPr>
            <w:color w:val="0563C1"/>
            <w:u w:val="single"/>
          </w:rPr>
          <w:t>https://github.com/BerriAI/litellm/releases</w:t>
        </w:r>
      </w:hyperlink>
    </w:p>
    <w:p>
      <w:pPr>
        <w:spacing w:after="40" w:line="264" w:lineRule="auto"/>
      </w:pPr>
      <w:r>
        <w:rPr>
          <w:rFonts w:ascii="Calibri" w:hAnsi="Calibri"/>
          <w:b/>
          <w:color w:val="0B2545"/>
          <w:sz w:val="20"/>
        </w:rPr>
        <w:t xml:space="preserve">Une revue détaillée de LitellM </w:t>
      </w:r>
      <w:r>
        <w:rPr>
          <w:rFonts w:ascii="Calibri" w:hAnsi="Calibri"/>
          <w:color w:val="565F6C"/>
          <w:sz w:val="18"/>
        </w:rPr>
        <w:t xml:space="preserve">LitellM est devenu la norme open source par défaut pour les équipes qui tentent de normaliser le paysage fragmenté des API LLM. </w:t>
      </w:r>
      <w:hyperlink r:id="rId30">
        <w:r>
          <w:rPr>
            <w:color w:val="0563C1"/>
            <w:u w:val="single"/>
          </w:rPr>
          <w:t>https://www.truefoundry.com/fr/blog/a-detailed-litellm-review-features-pricing-pros-and-cons-2026</w:t>
        </w:r>
      </w:hyperlink>
    </w:p>
    <w:p>
      <w:pPr>
        <w:spacing w:after="40" w:line="264" w:lineRule="auto"/>
      </w:pPr>
      <w:r>
        <w:rPr>
          <w:rFonts w:ascii="Calibri" w:hAnsi="Calibri"/>
          <w:b/>
          <w:color w:val="0B2545"/>
          <w:sz w:val="20"/>
        </w:rPr>
        <w:t xml:space="preserve">LiteLLM - Open-Source AI Gateway &amp; LLM Proxy </w:t>
      </w:r>
      <w:r>
        <w:rPr>
          <w:rFonts w:ascii="Calibri" w:hAnsi="Calibri"/>
          <w:color w:val="565F6C"/>
          <w:sz w:val="18"/>
        </w:rPr>
        <w:t xml:space="preserve">LiteLLM gives NVIDIA engineers a single, consistent way to access more than 100 AI model endpoints across cloud providers, open source deployments, and internal NVIDIA services.. </w:t>
      </w:r>
      <w:hyperlink r:id="rId31">
        <w:r>
          <w:rPr>
            <w:color w:val="0563C1"/>
            <w:u w:val="single"/>
          </w:rPr>
          <w:t>https://www.litellm.ai/</w:t>
        </w:r>
      </w:hyperlink>
    </w:p>
    <w:p>
      <w:pPr>
        <w:spacing w:after="40" w:line="264" w:lineRule="auto"/>
      </w:pPr>
      <w:r>
        <w:rPr>
          <w:rFonts w:ascii="Calibri" w:hAnsi="Calibri"/>
          <w:b/>
          <w:color w:val="0B2545"/>
          <w:sz w:val="20"/>
        </w:rPr>
        <w:t xml:space="preserve">Compare AI Models </w:t>
      </w:r>
      <w:r>
        <w:rPr>
          <w:rFonts w:ascii="Calibri" w:hAnsi="Calibri"/>
          <w:color w:val="565F6C"/>
          <w:sz w:val="18"/>
        </w:rPr>
        <w:t xml:space="preserve">Compare 400+ LLMs from OpenAI, Anthropic, Google, Meta and more - pricing, context length, and benchmarks side by side, all through one API.. </w:t>
      </w:r>
      <w:hyperlink r:id="rId32">
        <w:r>
          <w:rPr>
            <w:color w:val="0563C1"/>
            <w:u w:val="single"/>
          </w:rPr>
          <w:t>https://openrouter.ai/models</w:t>
        </w:r>
      </w:hyperlink>
    </w:p>
    <w:p>
      <w:pPr>
        <w:pStyle w:val="Heading2"/>
        <w:pBdr>
          <w:left w:val="single" w:sz="28" w:space="8" w:color="005B96"/>
        </w:pBdr>
      </w:pPr>
      <w:r>
        <w:rPr>
          <w:rFonts w:ascii="Calibri" w:hAnsi="Calibri"/>
          <w:b/>
          <w:color w:val="0B2545"/>
          <w:sz w:val="25"/>
        </w:rPr>
        <w:t>C. Ce que j'en retiens pour TokenForge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5 outil(s) de routage entre fournisseurs identifie(s) - a regarder pour basculer sur le provider le moins cher en temps reel.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2 outil(s) de compression ou de cache identifie(s) - a tester pour reduire les tokens envoyes a l'API.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2 source(s) sur la maitrise des couts IA - utile pour le volet conseil de TokenForge (tableau de bord couts, alertes, plafonds).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Prochaine etape : monter un petit comparatif des fournisseurs (OpenAI vs Anthropic vs Mistral vs Google) avec les prix token 2026 pour les clients TokenForge.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565F6C"/>
        <w:sz w:val="17"/>
      </w:rPr>
      <w:t xml:space="preserve">ASTRA MOMENTUM | Page </w:t>
    </w:r>
    <w:r>
      <w:fldChar w:fldCharType="begin"/>
    </w:r>
    <w:r>
      <w:instrText xml:space="preserve">PAGE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1" w:color="BFBFBF"/>
      </w:pBdr>
    </w:pPr>
    <w:r>
      <w:rPr>
        <w:rFonts w:ascii="Calibri" w:hAnsi="Calibri"/>
        <w:color w:val="565F6C"/>
        <w:sz w:val="18"/>
      </w:rPr>
      <w:t>ASTRA MOMENTUM | Rapport Hebdomadaire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svpg.com/build-to-learn-faq/" TargetMode="External"/><Relationship Id="rId12" Type="http://schemas.openxmlformats.org/officeDocument/2006/relationships/hyperlink" Target="https://www.producttalk.org/building-ai-for-womens-health-how-hertility-combined-bayesian-diagnosis-and-scan-automation/" TargetMode="External"/><Relationship Id="rId13" Type="http://schemas.openxmlformats.org/officeDocument/2006/relationships/hyperlink" Target="https://martinfowler.com/fragments/2026-08-04.html" TargetMode="External"/><Relationship Id="rId14" Type="http://schemas.openxmlformats.org/officeDocument/2006/relationships/hyperlink" Target="https://martinfowler.com/articles/reliable-llm-bayer.html" TargetMode="External"/><Relationship Id="rId15" Type="http://schemas.openxmlformats.org/officeDocument/2006/relationships/hyperlink" Target="https://martinfowler.com/articles/orchestrator-tax.html" TargetMode="External"/><Relationship Id="rId16" Type="http://schemas.openxmlformats.org/officeDocument/2006/relationships/hyperlink" Target="https://www.producttalk.org/cdh-book-club-august-2026/" TargetMode="External"/><Relationship Id="rId17" Type="http://schemas.openxmlformats.org/officeDocument/2006/relationships/hyperlink" Target="https://www.svpg.com/a-fresh-definition-of-the-product-role/" TargetMode="External"/><Relationship Id="rId18" Type="http://schemas.openxmlformats.org/officeDocument/2006/relationships/hyperlink" Target="https://www.free-work.com/fr/tech-it/job-mission/product-owner/product-owner-pim-h-f-2" TargetMode="External"/><Relationship Id="rId19" Type="http://schemas.openxmlformats.org/officeDocument/2006/relationships/hyperlink" Target="https://www.free-work.com/fr/tech-it/job-mission/chef-de-projet-e-commerce/digital-product-owner-e-commerce-h-f" TargetMode="External"/><Relationship Id="rId20" Type="http://schemas.openxmlformats.org/officeDocument/2006/relationships/hyperlink" Target="https://www.free-work.com/fr/tech-it/job-mission/product-owner/product-owner-h-f-1247" TargetMode="External"/><Relationship Id="rId21" Type="http://schemas.openxmlformats.org/officeDocument/2006/relationships/hyperlink" Target="https://www.free-work.com/fr/tech-it/job-mission/product-owner/product-owner-h-f-69-1" TargetMode="External"/><Relationship Id="rId22" Type="http://schemas.openxmlformats.org/officeDocument/2006/relationships/hyperlink" Target="https://www.free-work.com/fr/tech-it/job-mission/chef-de-projet-e-commerce/product-owner-qa-e-commerce-18" TargetMode="External"/><Relationship Id="rId23" Type="http://schemas.openxmlformats.org/officeDocument/2006/relationships/hyperlink" Target="https://teamtopologies.com/" TargetMode="External"/><Relationship Id="rId24" Type="http://schemas.openxmlformats.org/officeDocument/2006/relationships/hyperlink" Target="https://basecamp.com/shapeup" TargetMode="External"/><Relationship Id="rId25" Type="http://schemas.openxmlformats.org/officeDocument/2006/relationships/hyperlink" Target="https://www.legifrance.gouv.fr/codes/section_lc/LEGITEXT000006069565/LEGISCTA000006191753/" TargetMode="External"/><Relationship Id="rId26" Type="http://schemas.openxmlformats.org/officeDocument/2006/relationships/hyperlink" Target="https://scrumguides.org/scrum-guide.html" TargetMode="External"/><Relationship Id="rId27" Type="http://schemas.openxmlformats.org/officeDocument/2006/relationships/hyperlink" Target="https://github.com/rtk-ai/rtk" TargetMode="External"/><Relationship Id="rId28" Type="http://schemas.openxmlformats.org/officeDocument/2006/relationships/hyperlink" Target="https://www.rtk-ai.app/" TargetMode="External"/><Relationship Id="rId29" Type="http://schemas.openxmlformats.org/officeDocument/2006/relationships/hyperlink" Target="https://github.com/BerriAI/litellm/releases" TargetMode="External"/><Relationship Id="rId30" Type="http://schemas.openxmlformats.org/officeDocument/2006/relationships/hyperlink" Target="https://www.truefoundry.com/fr/blog/a-detailed-litellm-review-features-pricing-pros-and-cons-2026" TargetMode="External"/><Relationship Id="rId31" Type="http://schemas.openxmlformats.org/officeDocument/2006/relationships/hyperlink" Target="https://www.litellm.ai/" TargetMode="External"/><Relationship Id="rId32" Type="http://schemas.openxmlformats.org/officeDocument/2006/relationships/hyperlink" Target="https://openrouter.ai/mode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Rapport Hebdomadaire ASTRA MOMENTUM</dc:title>
  <dc:subject/>
  <dc:creator>Michael ASSAYAG</dc:creator>
  <cp:keywords/>
  <dc:description>generated by python-docx</dc:description>
  <cp:lastModifiedBy>Virginie Benayoun</cp:lastModifiedBy>
  <cp:revision>1</cp:revision>
  <dcterms:created xsi:type="dcterms:W3CDTF">2013-12-23T23:15:00Z</dcterms:created>
  <dcterms:modified xsi:type="dcterms:W3CDTF">2013-12-23T23:15:00Z</dcterms:modified>
  <cp:category/>
</cp:coreProperties>
</file>