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i w:val="0"/>
          <w:color w:val="0B2545"/>
          <w:sz w:val="46"/>
        </w:rPr>
        <w:t xml:space="preserve">RAPPORT HEBDOMADAIRE </w:t>
      </w:r>
    </w:p>
    <w:p>
      <w:pPr>
        <w:spacing w:after="280" w:line="264" w:lineRule="auto"/>
      </w:pPr>
      <w:r>
        <w:rPr>
          <w:rFonts w:ascii="Calibri" w:hAnsi="Calibri"/>
          <w:b w:val="0"/>
          <w:i w:val="0"/>
          <w:color w:val="565F6C"/>
          <w:sz w:val="27"/>
        </w:rPr>
        <w:t>Veille, prospection et ressources de la semaine</w:t>
      </w:r>
    </w:p>
    <w:p>
      <w:pPr>
        <w:spacing w:after="40" w:line="264" w:lineRule="auto"/>
      </w:pPr>
      <w:r>
        <w:rPr>
          <w:rFonts w:ascii="Calibri" w:hAnsi="Calibri"/>
          <w:b/>
          <w:color w:val="000000"/>
        </w:rPr>
        <w:t xml:space="preserve">Destinataire : </w:t>
      </w:r>
      <w:r>
        <w:rPr>
          <w:rFonts w:ascii="Calibri" w:hAnsi="Calibri"/>
          <w:color w:val="000000"/>
        </w:rPr>
        <w:t>Michael ASSAYAG - President SASU</w:t>
      </w:r>
    </w:p>
    <w:p>
      <w:pPr>
        <w:spacing w:after="40" w:line="264" w:lineRule="auto"/>
      </w:pPr>
      <w:r>
        <w:rPr>
          <w:rFonts w:ascii="Calibri" w:hAnsi="Calibri"/>
          <w:b/>
          <w:color w:val="000000"/>
        </w:rPr>
        <w:t xml:space="preserve">Autrice : </w:t>
      </w:r>
      <w:r>
        <w:rPr>
          <w:rFonts w:ascii="Calibri" w:hAnsi="Calibri"/>
          <w:color w:val="000000"/>
        </w:rPr>
        <w:t>Virginie Benayoun</w:t>
      </w:r>
    </w:p>
    <w:p>
      <w:pPr>
        <w:spacing w:after="40" w:line="264" w:lineRule="auto"/>
      </w:pPr>
      <w:r>
        <w:rPr>
          <w:rFonts w:ascii="Calibri" w:hAnsi="Calibri"/>
          <w:b/>
          <w:color w:val="000000"/>
        </w:rPr>
        <w:t xml:space="preserve">Positionnement : </w:t>
      </w:r>
      <w:r>
        <w:rPr>
          <w:rFonts w:ascii="Calibri" w:hAnsi="Calibri"/>
          <w:color w:val="000000"/>
        </w:rPr>
        <w:t>Freelance senior : gestion de projet, digital et IA</w:t>
      </w:r>
    </w:p>
    <w:p>
      <w:pPr>
        <w:spacing w:after="40" w:line="264" w:lineRule="auto"/>
      </w:pPr>
      <w:r>
        <w:rPr>
          <w:rFonts w:ascii="Calibri" w:hAnsi="Calibri"/>
          <w:b/>
          <w:color w:val="000000"/>
        </w:rPr>
        <w:t xml:space="preserve">Date du rapport : </w:t>
      </w:r>
      <w:r>
        <w:rPr>
          <w:rFonts w:ascii="Calibri" w:hAnsi="Calibri"/>
          <w:color w:val="000000"/>
        </w:rPr>
        <w:t>2026-09-16</w:t>
      </w:r>
    </w:p>
    <w:p>
      <w:pPr>
        <w:spacing w:before="200" w:after="200" w:line="264" w:lineRule="auto"/>
        <w:pBdr>
          <w:bottom w:val="single" w:sz="4" w:space="1" w:color="BFBFBF"/>
        </w:pBdr>
      </w:pPr>
    </w:p>
    <w:tbl>
      <w:tblPr>
        <w:tblW w:type="auto" w:w="0"/>
        <w:tblLayout w:type="autofit"/>
        <w:tblLook w:firstColumn="1" w:firstRow="1" w:lastColumn="0" w:lastRow="0" w:noHBand="0" w:noVBand="1" w:val="04A0"/>
      </w:tblPr>
      <w:tblGrid>
        <w:gridCol w:w="9792"/>
      </w:tblGrid>
      <w:tr>
        <w:tc>
          <w:tcPr>
            <w:tcW w:type="dxa" w:w="9792"/>
            <w:shd w:fill="F0F4FA"/>
            <w:tcMar>
              <w:top w:w="80" w:type="dxa"/>
              <w:start w:w="120" w:type="dxa"/>
              <w:bottom w:w="80" w:type="dxa"/>
              <w:end w:w="120" w:type="dxa"/>
            </w:tcMar>
            <w:tcBorders>
              <w:top w:sz="4" w:val="single" w:color="BFBFBF"/>
              <w:bottom w:sz="4" w:val="single" w:color="BFBFBF"/>
              <w:left w:sz="28" w:val="single" w:color="005B96"/>
              <w:right w:sz="4" w:val="single" w:color="BFBFBF"/>
            </w:tcBorders>
          </w:tcPr>
          <w:p>
            <w:r>
              <w:rPr>
                <w:rFonts w:ascii="Calibri" w:hAnsi="Calibri"/>
                <w:b/>
                <w:color w:val="0B2545"/>
                <w:sz w:val="20"/>
              </w:rPr>
              <w:t>Lecture executive</w:t>
              <w:br/>
            </w:r>
            <w:r>
              <w:rPr>
                <w:rFonts w:ascii="Calibri" w:hAnsi="Calibri"/>
                <w:color w:val="333333"/>
                <w:sz w:val="20"/>
              </w:rPr>
              <w:t>Cette semaine, j'ai prepare pour toi une selection d'articles et d'opportunites trouves pour ASTRA MOMENTUM.</w:t>
            </w:r>
          </w:p>
        </w:tc>
      </w:tr>
    </w:tbl>
    <w:p>
      <w:pPr>
        <w:spacing w:after="120" w:line="264" w:lineRule="auto"/>
      </w:pPr>
    </w:p>
    <w:p>
      <w:pPr>
        <w:pStyle w:val="Heading1"/>
        <w:pBdr>
          <w:left w:val="single" w:sz="28" w:space="8" w:color="005B96"/>
        </w:pBdr>
      </w:pPr>
      <w:r>
        <w:rPr>
          <w:rFonts w:ascii="Calibri" w:hAnsi="Calibri"/>
          <w:b/>
          <w:color w:val="0B2545"/>
          <w:sz w:val="30"/>
        </w:rPr>
        <w:t>1. Tableau de bord</w:t>
      </w:r>
    </w:p>
    <w:p>
      <w:pPr>
        <w:pStyle w:val="ListBullet"/>
        <w:spacing w:after="80"/>
      </w:pPr>
      <w:r>
        <w:rPr>
          <w:rFonts w:ascii="Calibri" w:hAnsi="Calibri"/>
          <w:sz w:val="21"/>
        </w:rPr>
        <w:t>7 articles et 5 opportunites retenus cette semaine.</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016"/>
            <w:shd w:fill="E8EEF5"/>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b/>
                <w:color w:val="0B2545"/>
                <w:sz w:val="18"/>
              </w:rPr>
              <w:t>Signal</w:t>
            </w:r>
          </w:p>
        </w:tc>
        <w:tc>
          <w:tcPr>
            <w:tcW w:type="dxa" w:w="3168"/>
            <w:shd w:fill="E8EEF5"/>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b/>
                <w:color w:val="0B2545"/>
                <w:sz w:val="18"/>
              </w:rPr>
              <w:t>Observation</w:t>
            </w:r>
          </w:p>
        </w:tc>
        <w:tc>
          <w:tcPr>
            <w:tcW w:type="dxa" w:w="3024"/>
            <w:shd w:fill="E8EEF5"/>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b/>
                <w:color w:val="0B2545"/>
                <w:sz w:val="18"/>
              </w:rPr>
              <w:t>Action conseillee</w:t>
            </w:r>
          </w:p>
        </w:tc>
        <w:tc>
          <w:tcPr>
            <w:tcW w:type="dxa" w:w="1152"/>
            <w:shd w:fill="E8EEF5"/>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b/>
                <w:color w:val="0B2545"/>
                <w:sz w:val="18"/>
              </w:rPr>
              <w:t>Priorite</w:t>
            </w:r>
          </w:p>
        </w:tc>
      </w:tr>
      <w:tr>
        <w:tc>
          <w:tcPr>
            <w:tcW w:type="dxa" w:w="2016"/>
            <w:shd w:fill="F2F4F7"/>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Veille IA/Product</w:t>
            </w:r>
          </w:p>
        </w:tc>
        <w:tc>
          <w:tcPr>
            <w:tcW w:type="dxa" w:w="3168"/>
            <w:shd w:fill="F2F4F7"/>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7 contenus retenus</w:t>
            </w:r>
          </w:p>
        </w:tc>
        <w:tc>
          <w:tcPr>
            <w:tcW w:type="dxa" w:w="3024"/>
            <w:shd w:fill="F2F4F7"/>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Enrichir le discours commercial</w:t>
            </w:r>
          </w:p>
        </w:tc>
        <w:tc>
          <w:tcPr>
            <w:tcW w:type="dxa" w:w="1152"/>
            <w:shd w:fill="F2F4F7"/>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Haute</w:t>
            </w:r>
          </w:p>
        </w:tc>
      </w:tr>
      <w:tr>
        <w:tc>
          <w:tcPr>
            <w:tcW w:type="dxa" w:w="2016"/>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Prospection</w:t>
            </w:r>
          </w:p>
        </w:tc>
        <w:tc>
          <w:tcPr>
            <w:tcW w:type="dxa" w:w="3168"/>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5 opportunites retenues</w:t>
            </w:r>
          </w:p>
        </w:tc>
        <w:tc>
          <w:tcPr>
            <w:tcW w:type="dxa" w:w="3024"/>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Qualifier les 5 meilleures pistes</w:t>
            </w:r>
          </w:p>
        </w:tc>
        <w:tc>
          <w:tcPr>
            <w:tcW w:type="dxa" w:w="1152"/>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Haute</w:t>
            </w:r>
          </w:p>
        </w:tc>
      </w:tr>
    </w:tbl>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2. Veille de la semaine</w:t>
      </w:r>
    </w:p>
    <w:p>
      <w:pPr>
        <w:spacing w:before="80" w:after="160" w:line="264" w:lineRule="auto"/>
      </w:pPr>
      <w:r>
        <w:rPr>
          <w:rFonts w:ascii="Calibri" w:hAnsi="Calibri"/>
          <w:b w:val="0"/>
          <w:i/>
          <w:color w:val="565F6C"/>
          <w:sz w:val="19"/>
        </w:rPr>
        <w:t>Voici les articles et ressources retenus cette semaine.</w:t>
      </w:r>
    </w:p>
    <w:p>
      <w:pPr>
        <w:pStyle w:val="Heading3"/>
        <w:pBdr>
          <w:left w:val="single" w:sz="28" w:space="8" w:color="005B96"/>
        </w:pBdr>
      </w:pPr>
      <w:r>
        <w:rPr>
          <w:rFonts w:ascii="Calibri" w:hAnsi="Calibri"/>
          <w:b/>
          <w:color w:val="0B2545"/>
          <w:sz w:val="23"/>
        </w:rPr>
        <w:t>1. Fragments: September 8</w:t>
      </w:r>
    </w:p>
    <w:p>
      <w:pPr>
        <w:spacing w:after="40" w:line="264" w:lineRule="auto"/>
      </w:pPr>
      <w:r>
        <w:rPr>
          <w:rFonts w:ascii="Calibri" w:hAnsi="Calibri"/>
          <w:b/>
          <w:color w:val="565F6C"/>
          <w:sz w:val="19"/>
        </w:rPr>
        <w:t>Source : Martin Fowler</w:t>
      </w:r>
    </w:p>
    <w:p>
      <w:pPr>
        <w:spacing w:after="80" w:line="264" w:lineRule="auto"/>
      </w:pPr>
      <w:hyperlink r:id="rId11">
        <w:r>
          <w:rPr>
            <w:color w:val="0563C1"/>
            <w:u w:val="single"/>
          </w:rPr>
          <w:t>https://martinfowler.com/fragments/2026-09-08.html</w:t>
        </w:r>
      </w:hyperlink>
    </w:p>
    <w:p>
      <w:pPr>
        <w:pStyle w:val="ListBullet"/>
        <w:spacing w:after="80"/>
      </w:pPr>
      <w:r>
        <w:rPr>
          <w:rFonts w:ascii="Calibri" w:hAnsi="Calibri"/>
          <w:sz w:val="21"/>
        </w:rPr>
        <w:t>Christian Catalini says we’re in a situation where we are vastly reducing the cost of generating things, but not the cost of verifying them:.</w:t>
      </w:r>
    </w:p>
    <w:p>
      <w:pPr>
        <w:pStyle w:val="Heading3"/>
        <w:pBdr>
          <w:left w:val="single" w:sz="28" w:space="8" w:color="005B96"/>
        </w:pBdr>
      </w:pPr>
      <w:r>
        <w:rPr>
          <w:rFonts w:ascii="Calibri" w:hAnsi="Calibri"/>
          <w:b/>
          <w:color w:val="0B2545"/>
          <w:sz w:val="23"/>
        </w:rPr>
        <w:t>2. Making Your Data Ready for Agentic AI</w:t>
      </w:r>
    </w:p>
    <w:p>
      <w:pPr>
        <w:spacing w:after="40" w:line="264" w:lineRule="auto"/>
      </w:pPr>
      <w:r>
        <w:rPr>
          <w:rFonts w:ascii="Calibri" w:hAnsi="Calibri"/>
          <w:b/>
          <w:color w:val="565F6C"/>
          <w:sz w:val="19"/>
        </w:rPr>
        <w:t>Source : Martin Fowler</w:t>
      </w:r>
    </w:p>
    <w:p>
      <w:pPr>
        <w:spacing w:after="80" w:line="264" w:lineRule="auto"/>
      </w:pPr>
      <w:hyperlink r:id="rId12">
        <w:r>
          <w:rPr>
            <w:color w:val="0563C1"/>
            <w:u w:val="single"/>
          </w:rPr>
          <w:t>https://martinfowler.com/articles/making-data-ready-for-agentic-ai.html</w:t>
        </w:r>
      </w:hyperlink>
    </w:p>
    <w:p>
      <w:pPr>
        <w:pStyle w:val="ListBullet"/>
        <w:spacing w:after="80"/>
      </w:pPr>
      <w:r>
        <w:rPr>
          <w:rFonts w:ascii="Calibri" w:hAnsi="Calibri"/>
          <w:sz w:val="21"/>
        </w:rPr>
        <w:t>Lots of organizations are excited about what AI can do to streamline their processes, save money, and juice margins.</w:t>
      </w:r>
    </w:p>
    <w:p>
      <w:pPr>
        <w:pStyle w:val="Heading3"/>
        <w:pBdr>
          <w:left w:val="single" w:sz="28" w:space="8" w:color="005B96"/>
        </w:pBdr>
      </w:pPr>
      <w:r>
        <w:rPr>
          <w:rFonts w:ascii="Calibri" w:hAnsi="Calibri"/>
          <w:b/>
          <w:color w:val="0B2545"/>
          <w:sz w:val="23"/>
        </w:rPr>
        <w:t>3. 4 New Evals and 16 Experiment Variants to Fix 1 Customer Complaint</w:t>
      </w:r>
    </w:p>
    <w:p>
      <w:pPr>
        <w:spacing w:after="40" w:line="264" w:lineRule="auto"/>
      </w:pPr>
      <w:r>
        <w:rPr>
          <w:rFonts w:ascii="Calibri" w:hAnsi="Calibri"/>
          <w:b/>
          <w:color w:val="565F6C"/>
          <w:sz w:val="19"/>
        </w:rPr>
        <w:t>Source : Product Talk</w:t>
      </w:r>
    </w:p>
    <w:p>
      <w:pPr>
        <w:spacing w:after="80" w:line="264" w:lineRule="auto"/>
      </w:pPr>
      <w:hyperlink r:id="rId13">
        <w:r>
          <w:rPr>
            <w:color w:val="0563C1"/>
            <w:u w:val="single"/>
          </w:rPr>
          <w:t>https://www.producttalk.org/4-new-evals-and-16-experiment-variants/</w:t>
        </w:r>
      </w:hyperlink>
    </w:p>
    <w:p>
      <w:pPr>
        <w:pStyle w:val="ListBullet"/>
        <w:spacing w:after="80"/>
      </w:pPr>
      <w:r>
        <w:rPr>
          <w:rFonts w:ascii="Calibri" w:hAnsi="Calibri"/>
          <w:sz w:val="21"/>
        </w:rPr>
        <w:t>"That is a lot of first layer opportunities there.</w:t>
      </w:r>
    </w:p>
    <w:p>
      <w:pPr>
        <w:pStyle w:val="Heading3"/>
        <w:pBdr>
          <w:left w:val="single" w:sz="28" w:space="8" w:color="005B96"/>
        </w:pBdr>
      </w:pPr>
      <w:r>
        <w:rPr>
          <w:rFonts w:ascii="Calibri" w:hAnsi="Calibri"/>
          <w:b/>
          <w:color w:val="0B2545"/>
          <w:sz w:val="23"/>
        </w:rPr>
        <w:t>4. Delivery Isn’t Free - All Things Product Podcast with Teresa Torres &amp; Petra Wille</w:t>
      </w:r>
    </w:p>
    <w:p>
      <w:pPr>
        <w:spacing w:after="40" w:line="264" w:lineRule="auto"/>
      </w:pPr>
      <w:r>
        <w:rPr>
          <w:rFonts w:ascii="Calibri" w:hAnsi="Calibri"/>
          <w:b/>
          <w:color w:val="565F6C"/>
          <w:sz w:val="19"/>
        </w:rPr>
        <w:t>Source : Product Talk</w:t>
      </w:r>
    </w:p>
    <w:p>
      <w:pPr>
        <w:spacing w:after="80" w:line="264" w:lineRule="auto"/>
      </w:pPr>
      <w:hyperlink r:id="rId14">
        <w:r>
          <w:rPr>
            <w:color w:val="0563C1"/>
            <w:u w:val="single"/>
          </w:rPr>
          <w:t>https://www.producttalk.org/delivery-isnt-free-all-things-product-podcast-with-teresa-torres-petra-wille/</w:t>
        </w:r>
      </w:hyperlink>
    </w:p>
    <w:p>
      <w:pPr>
        <w:pStyle w:val="ListBullet"/>
        <w:spacing w:after="80"/>
      </w:pPr>
      <w:r>
        <w:rPr>
          <w:rFonts w:ascii="Calibri" w:hAnsi="Calibri"/>
          <w:sz w:val="21"/>
        </w:rPr>
        <w:t>Everyone's saying it: "Now that AI makes delivery free…" But is it? In this episode of All Things Product, Petra Wille and Teresa Torres pull apart one of the most repeated claims in product right now.</w:t>
      </w:r>
    </w:p>
    <w:p>
      <w:pPr>
        <w:pStyle w:val="Heading3"/>
        <w:pBdr>
          <w:left w:val="single" w:sz="28" w:space="8" w:color="005B96"/>
        </w:pBdr>
      </w:pPr>
      <w:r>
        <w:rPr>
          <w:rFonts w:ascii="Calibri" w:hAnsi="Calibri"/>
          <w:b/>
          <w:color w:val="0B2545"/>
          <w:sz w:val="23"/>
        </w:rPr>
        <w:t>5. AI Evals: A Hands-On Guide for Product Teams</w:t>
      </w:r>
    </w:p>
    <w:p>
      <w:pPr>
        <w:spacing w:after="40" w:line="264" w:lineRule="auto"/>
      </w:pPr>
      <w:r>
        <w:rPr>
          <w:rFonts w:ascii="Calibri" w:hAnsi="Calibri"/>
          <w:b/>
          <w:color w:val="565F6C"/>
          <w:sz w:val="19"/>
        </w:rPr>
        <w:t>Source : Product Talk</w:t>
      </w:r>
    </w:p>
    <w:p>
      <w:pPr>
        <w:spacing w:after="80" w:line="264" w:lineRule="auto"/>
      </w:pPr>
      <w:hyperlink r:id="rId15">
        <w:r>
          <w:rPr>
            <w:color w:val="0563C1"/>
            <w:u w:val="single"/>
          </w:rPr>
          <w:t>https://www.producttalk.org/ai-evals/</w:t>
        </w:r>
      </w:hyperlink>
    </w:p>
    <w:p>
      <w:pPr>
        <w:pStyle w:val="ListBullet"/>
        <w:spacing w:after="80"/>
      </w:pPr>
      <w:r>
        <w:rPr>
          <w:rFonts w:ascii="Calibri" w:hAnsi="Calibri"/>
          <w:sz w:val="21"/>
        </w:rPr>
        <w:t>AI evals tell you whether your AI product or workflow is any good.</w:t>
      </w:r>
    </w:p>
    <w:p>
      <w:pPr>
        <w:pStyle w:val="Heading3"/>
        <w:pBdr>
          <w:left w:val="single" w:sz="28" w:space="8" w:color="005B96"/>
        </w:pBdr>
      </w:pPr>
      <w:r>
        <w:rPr>
          <w:rFonts w:ascii="Calibri" w:hAnsi="Calibri"/>
          <w:b/>
          <w:color w:val="0B2545"/>
          <w:sz w:val="23"/>
        </w:rPr>
        <w:t>6. Build To Learn FAQ</w:t>
      </w:r>
    </w:p>
    <w:p>
      <w:pPr>
        <w:spacing w:after="40" w:line="264" w:lineRule="auto"/>
      </w:pPr>
      <w:r>
        <w:rPr>
          <w:rFonts w:ascii="Calibri" w:hAnsi="Calibri"/>
          <w:b/>
          <w:color w:val="565F6C"/>
          <w:sz w:val="19"/>
        </w:rPr>
        <w:t>Source : SVPG</w:t>
      </w:r>
    </w:p>
    <w:p>
      <w:pPr>
        <w:spacing w:after="80" w:line="264" w:lineRule="auto"/>
      </w:pPr>
      <w:hyperlink r:id="rId16">
        <w:r>
          <w:rPr>
            <w:color w:val="0563C1"/>
            <w:u w:val="single"/>
          </w:rPr>
          <w:t>https://www.svpg.com/build-to-learn-faq/</w:t>
        </w:r>
      </w:hyperlink>
    </w:p>
    <w:p>
      <w:pPr>
        <w:pStyle w:val="ListBullet"/>
        <w:spacing w:after="80"/>
      </w:pPr>
      <w:r>
        <w:rPr>
          <w:rFonts w:ascii="Calibri" w:hAnsi="Calibri"/>
          <w:sz w:val="21"/>
        </w:rPr>
        <w:t>we argued that especially in the age of AI, we are all builders, but that there is a very meaningful difference between building to learn (known as product discovery) versus building to earn (known as product delivery).</w:t>
      </w:r>
    </w:p>
    <w:p>
      <w:pPr>
        <w:pStyle w:val="Heading3"/>
        <w:pBdr>
          <w:left w:val="single" w:sz="28" w:space="8" w:color="005B96"/>
        </w:pBdr>
      </w:pPr>
      <w:r>
        <w:rPr>
          <w:rFonts w:ascii="Calibri" w:hAnsi="Calibri"/>
          <w:b/>
          <w:color w:val="0B2545"/>
          <w:sz w:val="23"/>
        </w:rPr>
        <w:t>7. Building AI for Women's Health: How Hertility Combined Bayesian Diagnosis and Scan Automation</w:t>
      </w:r>
    </w:p>
    <w:p>
      <w:pPr>
        <w:spacing w:after="40" w:line="264" w:lineRule="auto"/>
      </w:pPr>
      <w:r>
        <w:rPr>
          <w:rFonts w:ascii="Calibri" w:hAnsi="Calibri"/>
          <w:b/>
          <w:color w:val="565F6C"/>
          <w:sz w:val="19"/>
        </w:rPr>
        <w:t>Source : Product Talk</w:t>
      </w:r>
    </w:p>
    <w:p>
      <w:pPr>
        <w:spacing w:after="80" w:line="264" w:lineRule="auto"/>
      </w:pPr>
      <w:hyperlink r:id="rId17">
        <w:r>
          <w:rPr>
            <w:color w:val="0563C1"/>
            <w:u w:val="single"/>
          </w:rPr>
          <w:t>https://www.producttalk.org/building-ai-for-womens-health-how-hertility-combined-bayesian-diagnosis-and-scan-automation/</w:t>
        </w:r>
      </w:hyperlink>
    </w:p>
    <w:p>
      <w:pPr>
        <w:pStyle w:val="ListBullet"/>
        <w:spacing w:after="80"/>
      </w:pPr>
      <w:r>
        <w:rPr>
          <w:rFonts w:ascii="Calibri" w:hAnsi="Calibri"/>
          <w:sz w:val="21"/>
        </w:rPr>
        <w:t>How do you build trustworthy AI diagnostic tools in one of medicine's most historically under-researched areas? In this episode of Just Now Possible , Teresa Torres talks with Tulsi Patel (Director of Product and Technology), Lorna Brightmore (Head of.</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3. Missions et opportunites</w:t>
      </w:r>
    </w:p>
    <w:p>
      <w:pPr>
        <w:pStyle w:val="Heading3"/>
        <w:pBdr>
          <w:left w:val="single" w:sz="28" w:space="8" w:color="005B96"/>
        </w:pBdr>
      </w:pPr>
      <w:r>
        <w:rPr>
          <w:rFonts w:ascii="Calibri" w:hAnsi="Calibri"/>
          <w:b/>
          <w:color w:val="0B2545"/>
          <w:sz w:val="23"/>
        </w:rPr>
        <w:t>1. DATAMED RESEARCH - Offre d'emploi Consultant IA Agentic / IA Générative Paris</w:t>
      </w:r>
    </w:p>
    <w:p>
      <w:pPr>
        <w:spacing w:after="40" w:line="264" w:lineRule="auto"/>
      </w:pPr>
      <w:r>
        <w:rPr>
          <w:rFonts w:ascii="Calibri" w:hAnsi="Calibri"/>
          <w:b/>
          <w:color w:val="565F6C"/>
          <w:sz w:val="19"/>
        </w:rPr>
        <w:t>Plateforme : free-work.com</w:t>
      </w:r>
    </w:p>
    <w:p>
      <w:pPr>
        <w:spacing w:after="80" w:line="264" w:lineRule="auto"/>
      </w:pPr>
      <w:hyperlink r:id="rId18">
        <w:r>
          <w:rPr>
            <w:color w:val="0563C1"/>
            <w:u w:val="single"/>
          </w:rPr>
          <w:t>https://www.free-work.com/fr/tech-it/job-mission/consultant/consultant-ia-agentic-ia-generative</w:t>
        </w:r>
      </w:hyperlink>
    </w:p>
    <w:p>
      <w:pPr>
        <w:pStyle w:val="ListBullet"/>
        <w:spacing w:after="80"/>
      </w:pPr>
      <w:r>
        <w:rPr>
          <w:rFonts w:ascii="Calibri" w:hAnsi="Calibri"/>
          <w:sz w:val="21"/>
        </w:rPr>
        <w:t>Dans le cadre de projets d’innovation et de transformation digitale dans le secteur bancaire, nous recherchons un Consultant IA Agentic.</w:t>
      </w:r>
    </w:p>
    <w:p>
      <w:pPr>
        <w:pStyle w:val="Heading3"/>
        <w:pBdr>
          <w:left w:val="single" w:sz="28" w:space="8" w:color="005B96"/>
        </w:pBdr>
      </w:pPr>
      <w:r>
        <w:rPr>
          <w:rFonts w:ascii="Calibri" w:hAnsi="Calibri"/>
          <w:b/>
          <w:color w:val="0B2545"/>
          <w:sz w:val="23"/>
        </w:rPr>
        <w:t>2. Mon Consultant Indépendant - Mission freelance Product owner Paris</w:t>
      </w:r>
    </w:p>
    <w:p>
      <w:pPr>
        <w:spacing w:after="40" w:line="264" w:lineRule="auto"/>
      </w:pPr>
      <w:r>
        <w:rPr>
          <w:rFonts w:ascii="Calibri" w:hAnsi="Calibri"/>
          <w:b/>
          <w:color w:val="565F6C"/>
          <w:sz w:val="19"/>
        </w:rPr>
        <w:t>Plateforme : free-work.com</w:t>
      </w:r>
    </w:p>
    <w:p>
      <w:pPr>
        <w:spacing w:after="80" w:line="264" w:lineRule="auto"/>
      </w:pPr>
      <w:hyperlink r:id="rId19">
        <w:r>
          <w:rPr>
            <w:color w:val="0563C1"/>
            <w:u w:val="single"/>
          </w:rPr>
          <w:t>https://www.free-work.com/fr/tech-it/job-mission/product-owner/product-owner-1369</w:t>
        </w:r>
      </w:hyperlink>
    </w:p>
    <w:p>
      <w:pPr>
        <w:pStyle w:val="ListBullet"/>
        <w:spacing w:after="80"/>
      </w:pPr>
      <w:r>
        <w:rPr>
          <w:rFonts w:ascii="Calibri" w:hAnsi="Calibri"/>
          <w:sz w:val="21"/>
        </w:rPr>
        <w:t>Contexte : Dans le cadre du développement et de la maintenance d’applications dédiées aux activités des énergies renouvelables, notre client.</w:t>
      </w:r>
    </w:p>
    <w:p>
      <w:pPr>
        <w:pStyle w:val="Heading3"/>
        <w:pBdr>
          <w:left w:val="single" w:sz="28" w:space="8" w:color="005B96"/>
        </w:pBdr>
      </w:pPr>
      <w:r>
        <w:rPr>
          <w:rFonts w:ascii="Calibri" w:hAnsi="Calibri"/>
          <w:b/>
          <w:color w:val="0B2545"/>
          <w:sz w:val="23"/>
        </w:rPr>
        <w:t>3. ALLEGIS GROUP - Mission freelance Cloud Product Owner Saint-Denis</w:t>
      </w:r>
    </w:p>
    <w:p>
      <w:pPr>
        <w:spacing w:after="40" w:line="264" w:lineRule="auto"/>
      </w:pPr>
      <w:r>
        <w:rPr>
          <w:rFonts w:ascii="Calibri" w:hAnsi="Calibri"/>
          <w:b/>
          <w:color w:val="565F6C"/>
          <w:sz w:val="19"/>
        </w:rPr>
        <w:t>Plateforme : free-work.com</w:t>
      </w:r>
    </w:p>
    <w:p>
      <w:pPr>
        <w:spacing w:after="80" w:line="264" w:lineRule="auto"/>
      </w:pPr>
      <w:hyperlink r:id="rId20">
        <w:r>
          <w:rPr>
            <w:color w:val="0563C1"/>
            <w:u w:val="single"/>
          </w:rPr>
          <w:t>https://www.free-work.com/fr/tech-it/job-mission/ingenieur-devops-cloud/cloud-product-owner</w:t>
        </w:r>
      </w:hyperlink>
    </w:p>
    <w:p>
      <w:pPr>
        <w:pStyle w:val="ListBullet"/>
        <w:spacing w:after="80"/>
      </w:pPr>
      <w:r>
        <w:rPr>
          <w:rFonts w:ascii="Calibri" w:hAnsi="Calibri"/>
          <w:sz w:val="21"/>
        </w:rPr>
        <w:t>Contexte Dans le cadre du développement et de l'adoption de sa plateforme Cloud, notre client recherche un Cloud Product Owner.</w:t>
      </w:r>
    </w:p>
    <w:p>
      <w:pPr>
        <w:pStyle w:val="Heading3"/>
        <w:pBdr>
          <w:left w:val="single" w:sz="28" w:space="8" w:color="005B96"/>
        </w:pBdr>
      </w:pPr>
      <w:r>
        <w:rPr>
          <w:rFonts w:ascii="Calibri" w:hAnsi="Calibri"/>
          <w:b/>
          <w:color w:val="0B2545"/>
          <w:sz w:val="23"/>
        </w:rPr>
        <w:t>4. Mon Consultant Indépendant - Mission freelance Chef de projet outsourcing transformation banque Paris</w:t>
      </w:r>
    </w:p>
    <w:p>
      <w:pPr>
        <w:spacing w:after="40" w:line="264" w:lineRule="auto"/>
      </w:pPr>
      <w:r>
        <w:rPr>
          <w:rFonts w:ascii="Calibri" w:hAnsi="Calibri"/>
          <w:b/>
          <w:color w:val="565F6C"/>
          <w:sz w:val="19"/>
        </w:rPr>
        <w:t>Plateforme : free-work.com</w:t>
      </w:r>
    </w:p>
    <w:p>
      <w:pPr>
        <w:spacing w:after="80" w:line="264" w:lineRule="auto"/>
      </w:pPr>
      <w:hyperlink r:id="rId21">
        <w:r>
          <w:rPr>
            <w:color w:val="0563C1"/>
            <w:u w:val="single"/>
          </w:rPr>
          <w:t>https://www.free-work.com/fr/tech-it/job-mission/assistant-chef-de-projet/chef-de-projet-outsourcing-transformation-banque</w:t>
        </w:r>
      </w:hyperlink>
    </w:p>
    <w:p>
      <w:pPr>
        <w:pStyle w:val="ListBullet"/>
        <w:spacing w:after="80"/>
      </w:pPr>
      <w:r>
        <w:rPr>
          <w:rFonts w:ascii="Calibri" w:hAnsi="Calibri"/>
          <w:sz w:val="21"/>
        </w:rPr>
        <w:t>Dans le cadre d’un projet stratégique de transformation et d’optimisation des activités d’un acteur majeur du secteur bancaire, nous recherchons.</w:t>
      </w:r>
    </w:p>
    <w:p>
      <w:pPr>
        <w:pStyle w:val="Heading3"/>
        <w:pBdr>
          <w:left w:val="single" w:sz="28" w:space="8" w:color="005B96"/>
        </w:pBdr>
      </w:pPr>
      <w:r>
        <w:rPr>
          <w:rFonts w:ascii="Calibri" w:hAnsi="Calibri"/>
          <w:b/>
          <w:color w:val="0B2545"/>
          <w:sz w:val="23"/>
        </w:rPr>
        <w:t>5. ABSIS CONSEIL - Mission freelance Product Owner Junior / Roubaix Roubaix</w:t>
      </w:r>
    </w:p>
    <w:p>
      <w:pPr>
        <w:spacing w:after="40" w:line="264" w:lineRule="auto"/>
      </w:pPr>
      <w:r>
        <w:rPr>
          <w:rFonts w:ascii="Calibri" w:hAnsi="Calibri"/>
          <w:b/>
          <w:color w:val="565F6C"/>
          <w:sz w:val="19"/>
        </w:rPr>
        <w:t>Plateforme : free-work.com</w:t>
      </w:r>
    </w:p>
    <w:p>
      <w:pPr>
        <w:spacing w:after="80" w:line="264" w:lineRule="auto"/>
      </w:pPr>
      <w:hyperlink r:id="rId22">
        <w:r>
          <w:rPr>
            <w:color w:val="0563C1"/>
            <w:u w:val="single"/>
          </w:rPr>
          <w:t>https://www.free-work.com/fr/tech-it/job-mission/product-owner/product-owner-junior-17</w:t>
        </w:r>
      </w:hyperlink>
    </w:p>
    <w:p>
      <w:pPr>
        <w:pStyle w:val="ListBullet"/>
        <w:spacing w:after="80"/>
      </w:pPr>
      <w:r>
        <w:rPr>
          <w:rFonts w:ascii="Calibri" w:hAnsi="Calibri"/>
          <w:sz w:val="21"/>
        </w:rPr>
        <w:t>Contexte Dans le cadre du renforcement d'une équipe Produit, nous recherchons un(e) Proxy Product Owner / Product Owner Junior pour accompagner.</w:t>
      </w:r>
    </w:p>
    <w:p>
      <w:pPr>
        <w:pStyle w:val="Heading1"/>
        <w:pBdr>
          <w:left w:val="single" w:sz="28" w:space="8" w:color="005B96"/>
        </w:pBdr>
      </w:pPr>
      <w:r>
        <w:rPr>
          <w:rFonts w:ascii="Calibri" w:hAnsi="Calibri"/>
          <w:b/>
          <w:color w:val="0B2545"/>
          <w:sz w:val="30"/>
        </w:rPr>
        <w:t>4. Ressources et methodes</w:t>
      </w:r>
    </w:p>
    <w:p>
      <w:pPr>
        <w:pStyle w:val="Heading3"/>
        <w:pBdr>
          <w:left w:val="single" w:sz="28" w:space="8" w:color="005B96"/>
        </w:pBdr>
      </w:pPr>
      <w:r>
        <w:rPr>
          <w:rFonts w:ascii="Calibri" w:hAnsi="Calibri"/>
          <w:b/>
          <w:color w:val="0B2545"/>
          <w:sz w:val="23"/>
        </w:rPr>
        <w:t>Shape Up</w:t>
      </w:r>
    </w:p>
    <w:p>
      <w:pPr>
        <w:pStyle w:val="ListBullet"/>
        <w:spacing w:after="80"/>
      </w:pPr>
      <w:r>
        <w:rPr>
          <w:rFonts w:ascii="Calibri" w:hAnsi="Calibri"/>
          <w:sz w:val="21"/>
        </w:rPr>
        <w:t>Methode Basecamp pour cadrer, parier et livrer des cycles produits avec un appetit de temps clair.</w:t>
      </w:r>
    </w:p>
    <w:p>
      <w:pPr>
        <w:pStyle w:val="ListBullet"/>
        <w:spacing w:after="80"/>
      </w:pPr>
      <w:r>
        <w:rPr>
          <w:rFonts w:ascii="Calibri" w:hAnsi="Calibri"/>
          <w:sz w:val="21"/>
        </w:rPr>
        <w:t>Interet pour les clients : Aide les organisations a sortir des backlogs infinis et a mieux cadrer les paris produit.</w:t>
      </w:r>
    </w:p>
    <w:p>
      <w:pPr>
        <w:pStyle w:val="ListBullet"/>
        <w:spacing w:after="80"/>
      </w:pPr>
      <w:r>
        <w:rPr>
          <w:rFonts w:ascii="Calibri" w:hAnsi="Calibri"/>
          <w:sz w:val="21"/>
        </w:rPr>
        <w:t>Quand l'utiliser : Cadrage de problemes, scopes variables, cycles de delivery courts.</w:t>
      </w:r>
    </w:p>
    <w:p>
      <w:pPr>
        <w:pStyle w:val="ListBullet"/>
        <w:spacing w:after="80"/>
      </w:pPr>
      <w:r>
        <w:rPr>
          <w:rFonts w:ascii="Calibri" w:hAnsi="Calibri"/>
          <w:sz w:val="21"/>
        </w:rPr>
        <w:t>Comment en parler : Proposer un format de cadrage executive avant sprint ou pilote IA.</w:t>
      </w:r>
    </w:p>
    <w:p>
      <w:pPr>
        <w:spacing w:after="80" w:line="264" w:lineRule="auto"/>
      </w:pPr>
      <w:r>
        <w:rPr>
          <w:rFonts w:ascii="Calibri" w:hAnsi="Calibri"/>
          <w:b/>
          <w:color w:val="565F6C"/>
          <w:sz w:val="19"/>
        </w:rPr>
        <w:t xml:space="preserve">Source : </w:t>
      </w:r>
      <w:hyperlink r:id="rId23">
        <w:r>
          <w:rPr>
            <w:color w:val="0563C1"/>
            <w:u w:val="single"/>
          </w:rPr>
          <w:t>https://basecamp.com/shapeup</w:t>
        </w:r>
      </w:hyperlink>
    </w:p>
    <w:p>
      <w:pPr>
        <w:pStyle w:val="Heading3"/>
        <w:pBdr>
          <w:left w:val="single" w:sz="28" w:space="8" w:color="005B96"/>
        </w:pBdr>
      </w:pPr>
      <w:r>
        <w:rPr>
          <w:rFonts w:ascii="Calibri" w:hAnsi="Calibri"/>
          <w:b/>
          <w:color w:val="0B2545"/>
          <w:sz w:val="23"/>
        </w:rPr>
        <w:t>Ecosysteme freelance - Banque, assurance et outils</w:t>
      </w:r>
    </w:p>
    <w:p>
      <w:pPr>
        <w:pStyle w:val="ListBullet"/>
        <w:spacing w:after="80"/>
      </w:pPr>
      <w:r>
        <w:rPr>
          <w:rFonts w:ascii="Calibri" w:hAnsi="Calibri"/>
          <w:sz w:val="21"/>
        </w:rPr>
        <w:t>Ensemble des services pour independants : compte pro (Qonto, Shine, Blank), mutuelle (Alan), prevoyance (April, Spirica), compta (Indy, Dougs), facturation electronique.</w:t>
      </w:r>
    </w:p>
    <w:p>
      <w:pPr>
        <w:pStyle w:val="ListBullet"/>
        <w:spacing w:after="80"/>
      </w:pPr>
      <w:r>
        <w:rPr>
          <w:rFonts w:ascii="Calibri" w:hAnsi="Calibri"/>
          <w:sz w:val="21"/>
        </w:rPr>
        <w:t>Interet pour les clients : Aide a naviguer l'ecosysteme freelance pour recommander les meilleurs outils aux clients et gerer sa propre structure.</w:t>
      </w:r>
    </w:p>
    <w:p>
      <w:pPr>
        <w:pStyle w:val="ListBullet"/>
        <w:spacing w:after="80"/>
      </w:pPr>
      <w:r>
        <w:rPr>
          <w:rFonts w:ascii="Calibri" w:hAnsi="Calibri"/>
          <w:sz w:val="21"/>
        </w:rPr>
        <w:t>Quand l'utiliser : Clients freelances ou TPE cherchant a structurer leur administration. Sujet frequent en mentoring.</w:t>
      </w:r>
    </w:p>
    <w:p>
      <w:pPr>
        <w:pStyle w:val="ListBullet"/>
        <w:spacing w:after="80"/>
      </w:pPr>
      <w:r>
        <w:rPr>
          <w:rFonts w:ascii="Calibri" w:hAnsi="Calibri"/>
          <w:sz w:val="21"/>
        </w:rPr>
        <w:t>Comment en parler : Sujet d'accroche LinkedIn et newsletter pour attirer des dirigeants de PME en freelance.</w:t>
      </w:r>
    </w:p>
    <w:p>
      <w:pPr>
        <w:spacing w:after="80" w:line="264" w:lineRule="auto"/>
      </w:pPr>
      <w:r>
        <w:rPr>
          <w:rFonts w:ascii="Calibri" w:hAnsi="Calibri"/>
          <w:b/>
          <w:color w:val="565F6C"/>
          <w:sz w:val="19"/>
        </w:rPr>
        <w:t xml:space="preserve">Source : </w:t>
      </w:r>
      <w:hyperlink r:id="rId24">
        <w:r>
          <w:rPr>
            <w:color w:val="0563C1"/>
            <w:u w:val="single"/>
          </w:rPr>
          <w:t>https://www.shine.fr/</w:t>
        </w:r>
      </w:hyperlink>
    </w:p>
    <w:p>
      <w:pPr>
        <w:pStyle w:val="Heading3"/>
        <w:pBdr>
          <w:left w:val="single" w:sz="28" w:space="8" w:color="005B96"/>
        </w:pBdr>
      </w:pPr>
      <w:r>
        <w:rPr>
          <w:rFonts w:ascii="Calibri" w:hAnsi="Calibri"/>
          <w:b/>
          <w:color w:val="0B2545"/>
          <w:sz w:val="23"/>
        </w:rPr>
        <w:t>Continuous Discovery</w:t>
      </w:r>
    </w:p>
    <w:p>
      <w:pPr>
        <w:pStyle w:val="ListBullet"/>
        <w:spacing w:after="80"/>
      </w:pPr>
      <w:r>
        <w:rPr>
          <w:rFonts w:ascii="Calibri" w:hAnsi="Calibri"/>
          <w:sz w:val="21"/>
        </w:rPr>
        <w:t>Pratique continue d'apprentissage client qui relie interviews, hypotheses, opportunites et experiments.</w:t>
      </w:r>
    </w:p>
    <w:p>
      <w:pPr>
        <w:pStyle w:val="ListBullet"/>
        <w:spacing w:after="80"/>
      </w:pPr>
      <w:r>
        <w:rPr>
          <w:rFonts w:ascii="Calibri" w:hAnsi="Calibri"/>
          <w:sz w:val="21"/>
        </w:rPr>
        <w:t>Interet pour les clients : Reduit le risque de construire des solutions non adoptees et accelere les arbitrages produit.</w:t>
      </w:r>
    </w:p>
    <w:p>
      <w:pPr>
        <w:pStyle w:val="ListBullet"/>
        <w:spacing w:after="80"/>
      </w:pPr>
      <w:r>
        <w:rPr>
          <w:rFonts w:ascii="Calibri" w:hAnsi="Calibri"/>
          <w:sz w:val="21"/>
        </w:rPr>
        <w:t>Quand l'utiliser : Ateliers discovery, structuration d'entretiens clients, priorisation des hypotheses.</w:t>
      </w:r>
    </w:p>
    <w:p>
      <w:pPr>
        <w:pStyle w:val="ListBullet"/>
        <w:spacing w:after="80"/>
      </w:pPr>
      <w:r>
        <w:rPr>
          <w:rFonts w:ascii="Calibri" w:hAnsi="Calibri"/>
          <w:sz w:val="21"/>
        </w:rPr>
        <w:t>Comment en parler : Packager un atelier de cadrage avant build pour equipes produit, metiers ou IA.</w:t>
      </w:r>
    </w:p>
    <w:p>
      <w:pPr>
        <w:spacing w:after="80" w:line="264" w:lineRule="auto"/>
      </w:pPr>
      <w:r>
        <w:rPr>
          <w:rFonts w:ascii="Calibri" w:hAnsi="Calibri"/>
          <w:b/>
          <w:color w:val="565F6C"/>
          <w:sz w:val="19"/>
        </w:rPr>
        <w:t xml:space="preserve">Source : </w:t>
      </w:r>
      <w:hyperlink r:id="rId25">
        <w:r>
          <w:rPr>
            <w:color w:val="0563C1"/>
            <w:u w:val="single"/>
          </w:rPr>
          <w:t>https://www.producttalk.org/continuous-discovery-habits/</w:t>
        </w:r>
      </w:hyperlink>
    </w:p>
    <w:p>
      <w:pPr>
        <w:pStyle w:val="Heading3"/>
        <w:pBdr>
          <w:left w:val="single" w:sz="28" w:space="8" w:color="005B96"/>
        </w:pBdr>
      </w:pPr>
      <w:r>
        <w:rPr>
          <w:rFonts w:ascii="Calibri" w:hAnsi="Calibri"/>
          <w:b/>
          <w:color w:val="0B2545"/>
          <w:sz w:val="23"/>
        </w:rPr>
        <w:t>Opportunity Solution Tree</w:t>
      </w:r>
    </w:p>
    <w:p>
      <w:pPr>
        <w:pStyle w:val="ListBullet"/>
        <w:spacing w:after="80"/>
      </w:pPr>
      <w:r>
        <w:rPr>
          <w:rFonts w:ascii="Calibri" w:hAnsi="Calibri"/>
          <w:sz w:val="21"/>
        </w:rPr>
        <w:t>Representation visuelle reliant outcome, opportunites client, solutions candidates et tests.</w:t>
      </w:r>
    </w:p>
    <w:p>
      <w:pPr>
        <w:pStyle w:val="ListBullet"/>
        <w:spacing w:after="80"/>
      </w:pPr>
      <w:r>
        <w:rPr>
          <w:rFonts w:ascii="Calibri" w:hAnsi="Calibri"/>
          <w:sz w:val="21"/>
        </w:rPr>
        <w:t>Interet pour les clients : Rend visibles les arbitrages et evite que les roadmaps deviennent des listes d'idees.</w:t>
      </w:r>
    </w:p>
    <w:p>
      <w:pPr>
        <w:pStyle w:val="ListBullet"/>
        <w:spacing w:after="80"/>
      </w:pPr>
      <w:r>
        <w:rPr>
          <w:rFonts w:ascii="Calibri" w:hAnsi="Calibri"/>
          <w:sz w:val="21"/>
        </w:rPr>
        <w:t>Quand l'utiliser : Alignement sponsor, product, UX, tech et operations avant de lancer un pilote.</w:t>
      </w:r>
    </w:p>
    <w:p>
      <w:pPr>
        <w:pStyle w:val="ListBullet"/>
        <w:spacing w:after="80"/>
      </w:pPr>
      <w:r>
        <w:rPr>
          <w:rFonts w:ascii="Calibri" w:hAnsi="Calibri"/>
          <w:sz w:val="21"/>
        </w:rPr>
        <w:t>Comment en parler : Outil d'atelier tres lisible pour missions de cadrage produit ou agent IA.</w:t>
      </w:r>
    </w:p>
    <w:p>
      <w:pPr>
        <w:spacing w:after="80" w:line="264" w:lineRule="auto"/>
      </w:pPr>
      <w:r>
        <w:rPr>
          <w:rFonts w:ascii="Calibri" w:hAnsi="Calibri"/>
          <w:b/>
          <w:color w:val="565F6C"/>
          <w:sz w:val="19"/>
        </w:rPr>
        <w:t xml:space="preserve">Source : </w:t>
      </w:r>
      <w:hyperlink r:id="rId26">
        <w:r>
          <w:rPr>
            <w:color w:val="0563C1"/>
            <w:u w:val="single"/>
          </w:rPr>
          <w:t>https://www.producttalk.org/opportunity-solution-tree/</w:t>
        </w:r>
      </w:hyperlink>
    </w:p>
    <w:p>
      <w:pPr>
        <w:pStyle w:val="Heading1"/>
        <w:pBdr>
          <w:left w:val="single" w:sz="28" w:space="8" w:color="005B96"/>
        </w:pBdr>
      </w:pPr>
      <w:r>
        <w:rPr>
          <w:rFonts w:ascii="Calibri" w:hAnsi="Calibri"/>
          <w:b/>
          <w:color w:val="0B2545"/>
          <w:sz w:val="30"/>
        </w:rPr>
        <w:t>5. Priorites de la semaine</w:t>
      </w:r>
    </w:p>
    <w:p>
      <w:pPr>
        <w:pStyle w:val="ListBullet"/>
        <w:spacing w:after="80"/>
      </w:pPr>
      <w:r>
        <w:rPr>
          <w:rFonts w:ascii="Calibri" w:hAnsi="Calibri"/>
          <w:sz w:val="21"/>
        </w:rPr>
        <w:t>A qualifier en premier : DATAMED RESEARCH - Offre d'emploi Consultant IA Agentic / IA Générative Paris.</w:t>
      </w:r>
    </w:p>
    <w:p>
      <w:pPr>
        <w:pStyle w:val="ListBullet"/>
        <w:spacing w:after="80"/>
      </w:pPr>
      <w:r>
        <w:rPr>
          <w:rFonts w:ascii="Calibri" w:hAnsi="Calibri"/>
          <w:sz w:val="21"/>
        </w:rPr>
        <w:t>Article a garder sous le coude pour tes prochains echanges : 'Fragments: September 8'.</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7. TokenForge Watch - Revue de presse des couts IA</w:t>
      </w:r>
    </w:p>
    <w:p>
      <w:pPr>
        <w:spacing w:before="80" w:after="160" w:line="264" w:lineRule="auto"/>
      </w:pPr>
      <w:r>
        <w:rPr>
          <w:rFonts w:ascii="Calibri" w:hAnsi="Calibri"/>
          <w:b w:val="0"/>
          <w:i/>
          <w:color w:val="565F6C"/>
          <w:sz w:val="19"/>
        </w:rPr>
        <w:t>Actualites, outils et mouvements de marche sur la reduction des factures IA en entreprise.</w:t>
      </w:r>
    </w:p>
    <w:p>
      <w:pPr>
        <w:pStyle w:val="Heading2"/>
        <w:pBdr>
          <w:left w:val="single" w:sz="28" w:space="8" w:color="005B96"/>
        </w:pBdr>
      </w:pPr>
      <w:r>
        <w:rPr>
          <w:rFonts w:ascii="Calibri" w:hAnsi="Calibri"/>
          <w:b/>
          <w:color w:val="0B2545"/>
          <w:sz w:val="25"/>
        </w:rPr>
        <w:t>B. Outils et initiatives open source</w:t>
      </w:r>
    </w:p>
    <w:p>
      <w:pPr>
        <w:spacing w:after="40" w:line="264" w:lineRule="auto"/>
      </w:pPr>
      <w:r>
        <w:rPr>
          <w:rFonts w:ascii="Calibri" w:hAnsi="Calibri"/>
          <w:b/>
          <w:color w:val="0B2545"/>
          <w:sz w:val="20"/>
        </w:rPr>
        <w:t xml:space="preserve">OpenAI | Research &amp; Deployment </w:t>
      </w:r>
      <w:r>
        <w:rPr>
          <w:rFonts w:ascii="Calibri" w:hAnsi="Calibri"/>
          <w:color w:val="565F6C"/>
          <w:sz w:val="18"/>
        </w:rPr>
        <w:t xml:space="preserve">Company Sep 9, 2026 Path to Astra: critical capabilities and frontier safeguards Safety Sep 1, 2026 Jalapeño’s first results show industry-leading speed and efficiency in AI inference Engineering Aug 25, 2026 Pacing model development in an era of cyber-critical capabilities Company Aug 18, 2026. </w:t>
      </w:r>
      <w:hyperlink r:id="rId27">
        <w:r>
          <w:rPr>
            <w:color w:val="0563C1"/>
            <w:u w:val="single"/>
          </w:rPr>
          <w:t>https://openai.com/</w:t>
        </w:r>
      </w:hyperlink>
    </w:p>
    <w:p>
      <w:pPr>
        <w:spacing w:after="40" w:line="264" w:lineRule="auto"/>
      </w:pPr>
      <w:r>
        <w:rPr>
          <w:rFonts w:ascii="Calibri" w:hAnsi="Calibri"/>
          <w:b/>
          <w:color w:val="0B2545"/>
          <w:sz w:val="20"/>
        </w:rPr>
        <w:t xml:space="preserve">Compare AI Models </w:t>
      </w:r>
      <w:r>
        <w:rPr>
          <w:rFonts w:ascii="Calibri" w:hAnsi="Calibri"/>
          <w:color w:val="565F6C"/>
          <w:sz w:val="18"/>
        </w:rPr>
        <w:t xml:space="preserve">Compare 500+ LLMs from OpenAI, Anthropic, Google, Meta and more - pricing, context length, and benchmarks side by side, all through one API.. </w:t>
      </w:r>
      <w:hyperlink r:id="rId28">
        <w:r>
          <w:rPr>
            <w:color w:val="0563C1"/>
            <w:u w:val="single"/>
          </w:rPr>
          <w:t>https://openrouter.ai/models</w:t>
        </w:r>
      </w:hyperlink>
    </w:p>
    <w:p>
      <w:pPr>
        <w:spacing w:after="40" w:line="264" w:lineRule="auto"/>
      </w:pPr>
      <w:r>
        <w:rPr>
          <w:rFonts w:ascii="Calibri" w:hAnsi="Calibri"/>
          <w:b/>
          <w:color w:val="0B2545"/>
          <w:sz w:val="20"/>
        </w:rPr>
        <w:t xml:space="preserve">Free Models Router - API Pricing &amp; Providers | OpenRouter </w:t>
      </w:r>
      <w:r>
        <w:rPr>
          <w:rFonts w:ascii="Calibri" w:hAnsi="Calibri"/>
          <w:color w:val="565F6C"/>
          <w:sz w:val="18"/>
        </w:rPr>
        <w:t xml:space="preserve">The simplest way to get free inference. </w:t>
      </w:r>
      <w:hyperlink r:id="rId29">
        <w:r>
          <w:rPr>
            <w:color w:val="0563C1"/>
            <w:u w:val="single"/>
          </w:rPr>
          <w:t>https://openrouter.ai/openrouter/free</w:t>
        </w:r>
      </w:hyperlink>
    </w:p>
    <w:p>
      <w:pPr>
        <w:spacing w:after="40" w:line="264" w:lineRule="auto"/>
      </w:pPr>
      <w:r>
        <w:rPr>
          <w:rFonts w:ascii="Calibri" w:hAnsi="Calibri"/>
          <w:b/>
          <w:color w:val="0B2545"/>
          <w:sz w:val="20"/>
        </w:rPr>
        <w:t xml:space="preserve">Released </w:t>
      </w:r>
      <w:r>
        <w:rPr>
          <w:rFonts w:ascii="Calibri" w:hAnsi="Calibri"/>
          <w:color w:val="565F6C"/>
          <w:sz w:val="18"/>
        </w:rPr>
        <w:t xml:space="preserve">We have released Security Updates for Exchange Server SE. </w:t>
      </w:r>
      <w:hyperlink r:id="rId30">
        <w:r>
          <w:rPr>
            <w:color w:val="0563C1"/>
            <w:u w:val="single"/>
          </w:rPr>
          <w:t>https://techcommunity.microsoft.com/blog/Exchange/released-august-2026-exchange-server-security-updates/4543951</w:t>
        </w:r>
      </w:hyperlink>
    </w:p>
    <w:p>
      <w:pPr>
        <w:spacing w:after="40" w:line="264" w:lineRule="auto"/>
      </w:pPr>
      <w:r>
        <w:rPr>
          <w:rFonts w:ascii="Calibri" w:hAnsi="Calibri"/>
          <w:b/>
          <w:color w:val="0B2545"/>
          <w:sz w:val="20"/>
        </w:rPr>
        <w:t xml:space="preserve">Sign in to your account - techcommunity.microsoft.com </w:t>
      </w:r>
      <w:r>
        <w:rPr>
          <w:rFonts w:ascii="Calibri" w:hAnsi="Calibri"/>
          <w:color w:val="565F6C"/>
          <w:sz w:val="18"/>
        </w:rPr>
        <w:t xml:space="preserve">We wanted to provide an update on Exchange Online EWS deprecation.. </w:t>
      </w:r>
      <w:hyperlink r:id="rId31">
        <w:r>
          <w:rPr>
            <w:color w:val="0563C1"/>
            <w:u w:val="single"/>
          </w:rPr>
          <w:t>https://techcommunity.microsoft.com/blog/exchange/exchange-online-ews-your-time-is-almost-up/4492361</w:t>
        </w:r>
      </w:hyperlink>
    </w:p>
    <w:p>
      <w:pPr>
        <w:spacing w:after="40" w:line="264" w:lineRule="auto"/>
      </w:pPr>
      <w:r>
        <w:rPr>
          <w:rFonts w:ascii="Calibri" w:hAnsi="Calibri"/>
          <w:b/>
          <w:color w:val="0B2545"/>
          <w:sz w:val="20"/>
        </w:rPr>
        <w:t xml:space="preserve">How to install a new font in SharePoint? </w:t>
      </w:r>
      <w:r>
        <w:rPr>
          <w:rFonts w:ascii="Calibri" w:hAnsi="Calibri"/>
          <w:color w:val="565F6C"/>
          <w:sz w:val="18"/>
        </w:rPr>
        <w:t xml:space="preserve">As SharePoint is (mostly) a web application, you either have to have the font server-side (to generate an image with text inside) or ensure that the client (s) will also have the font installed (in that case you don't need to do anything on the server, thus "nothing to install server side") You should give us more explanations of what you're trying to achieve. </w:t>
      </w:r>
      <w:hyperlink r:id="rId32">
        <w:r>
          <w:rPr>
            <w:color w:val="0563C1"/>
            <w:u w:val="single"/>
          </w:rPr>
          <w:t>https://sharepoint.stackexchange.com/questions/7379/how-to-install-a-new-font-in-sharepoint</w:t>
        </w:r>
      </w:hyperlink>
    </w:p>
    <w:p>
      <w:pPr>
        <w:pStyle w:val="Heading2"/>
        <w:pBdr>
          <w:left w:val="single" w:sz="28" w:space="8" w:color="005B96"/>
        </w:pBdr>
      </w:pPr>
      <w:r>
        <w:rPr>
          <w:rFonts w:ascii="Calibri" w:hAnsi="Calibri"/>
          <w:b/>
          <w:color w:val="0B2545"/>
          <w:sz w:val="25"/>
        </w:rPr>
        <w:t>C. Ce que j'en retiens pour TokenForge</w:t>
      </w:r>
    </w:p>
    <w:p>
      <w:pPr>
        <w:pStyle w:val="ListBullet"/>
        <w:spacing w:after="80"/>
      </w:pPr>
      <w:r>
        <w:rPr>
          <w:rFonts w:ascii="Calibri" w:hAnsi="Calibri"/>
          <w:sz w:val="21"/>
        </w:rPr>
        <w:t>1 outil(s) de routage entre fournisseurs identifie(s) - a regarder pour basculer sur le provider le moins cher en temps reel.</w:t>
      </w:r>
    </w:p>
    <w:p>
      <w:pPr>
        <w:pStyle w:val="ListBullet"/>
        <w:spacing w:after="80"/>
      </w:pPr>
      <w:r>
        <w:rPr>
          <w:rFonts w:ascii="Calibri" w:hAnsi="Calibri"/>
          <w:sz w:val="21"/>
        </w:rPr>
        <w:t>Prochaine etape : monter un petit comparatif des fournisseurs (OpenAI vs Anthropic vs Mistral vs Google) avec les prix token 2026 pour les clients TokenForge.</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65F6C"/>
        <w:sz w:val="17"/>
      </w:rPr>
      <w:t xml:space="preserve">ASTRA MOMENTUM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BFBFBF"/>
      </w:pBdr>
    </w:pPr>
    <w:r>
      <w:rPr>
        <w:rFonts w:ascii="Calibri" w:hAnsi="Calibri"/>
        <w:color w:val="565F6C"/>
        <w:sz w:val="18"/>
      </w:rPr>
      <w:t>ASTRA MOMENTUM | Rapport Hebdomadaire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artinfowler.com/fragments/2026-09-08.html" TargetMode="External"/><Relationship Id="rId12" Type="http://schemas.openxmlformats.org/officeDocument/2006/relationships/hyperlink" Target="https://martinfowler.com/articles/making-data-ready-for-agentic-ai.html" TargetMode="External"/><Relationship Id="rId13" Type="http://schemas.openxmlformats.org/officeDocument/2006/relationships/hyperlink" Target="https://www.producttalk.org/4-new-evals-and-16-experiment-variants/" TargetMode="External"/><Relationship Id="rId14" Type="http://schemas.openxmlformats.org/officeDocument/2006/relationships/hyperlink" Target="https://www.producttalk.org/delivery-isnt-free-all-things-product-podcast-with-teresa-torres-petra-wille/" TargetMode="External"/><Relationship Id="rId15" Type="http://schemas.openxmlformats.org/officeDocument/2006/relationships/hyperlink" Target="https://www.producttalk.org/ai-evals/" TargetMode="External"/><Relationship Id="rId16" Type="http://schemas.openxmlformats.org/officeDocument/2006/relationships/hyperlink" Target="https://www.svpg.com/build-to-learn-faq/" TargetMode="External"/><Relationship Id="rId17" Type="http://schemas.openxmlformats.org/officeDocument/2006/relationships/hyperlink" Target="https://www.producttalk.org/building-ai-for-womens-health-how-hertility-combined-bayesian-diagnosis-and-scan-automation/" TargetMode="External"/><Relationship Id="rId18" Type="http://schemas.openxmlformats.org/officeDocument/2006/relationships/hyperlink" Target="https://www.free-work.com/fr/tech-it/job-mission/consultant/consultant-ia-agentic-ia-generative" TargetMode="External"/><Relationship Id="rId19" Type="http://schemas.openxmlformats.org/officeDocument/2006/relationships/hyperlink" Target="https://www.free-work.com/fr/tech-it/job-mission/product-owner/product-owner-1369" TargetMode="External"/><Relationship Id="rId20" Type="http://schemas.openxmlformats.org/officeDocument/2006/relationships/hyperlink" Target="https://www.free-work.com/fr/tech-it/job-mission/ingenieur-devops-cloud/cloud-product-owner" TargetMode="External"/><Relationship Id="rId21" Type="http://schemas.openxmlformats.org/officeDocument/2006/relationships/hyperlink" Target="https://www.free-work.com/fr/tech-it/job-mission/assistant-chef-de-projet/chef-de-projet-outsourcing-transformation-banque" TargetMode="External"/><Relationship Id="rId22" Type="http://schemas.openxmlformats.org/officeDocument/2006/relationships/hyperlink" Target="https://www.free-work.com/fr/tech-it/job-mission/product-owner/product-owner-junior-17" TargetMode="External"/><Relationship Id="rId23" Type="http://schemas.openxmlformats.org/officeDocument/2006/relationships/hyperlink" Target="https://basecamp.com/shapeup" TargetMode="External"/><Relationship Id="rId24" Type="http://schemas.openxmlformats.org/officeDocument/2006/relationships/hyperlink" Target="https://www.shine.fr/" TargetMode="External"/><Relationship Id="rId25" Type="http://schemas.openxmlformats.org/officeDocument/2006/relationships/hyperlink" Target="https://www.producttalk.org/continuous-discovery-habits/" TargetMode="External"/><Relationship Id="rId26" Type="http://schemas.openxmlformats.org/officeDocument/2006/relationships/hyperlink" Target="https://www.producttalk.org/opportunity-solution-tree/" TargetMode="External"/><Relationship Id="rId27" Type="http://schemas.openxmlformats.org/officeDocument/2006/relationships/hyperlink" Target="https://openai.com/" TargetMode="External"/><Relationship Id="rId28" Type="http://schemas.openxmlformats.org/officeDocument/2006/relationships/hyperlink" Target="https://openrouter.ai/models" TargetMode="External"/><Relationship Id="rId29" Type="http://schemas.openxmlformats.org/officeDocument/2006/relationships/hyperlink" Target="https://openrouter.ai/openrouter/free" TargetMode="External"/><Relationship Id="rId30" Type="http://schemas.openxmlformats.org/officeDocument/2006/relationships/hyperlink" Target="https://techcommunity.microsoft.com/blog/Exchange/released-august-2026-exchange-server-security-updates/4543951" TargetMode="External"/><Relationship Id="rId31" Type="http://schemas.openxmlformats.org/officeDocument/2006/relationships/hyperlink" Target="https://techcommunity.microsoft.com/blog/exchange/exchange-online-ews-your-time-is-almost-up/4492361" TargetMode="External"/><Relationship Id="rId32" Type="http://schemas.openxmlformats.org/officeDocument/2006/relationships/hyperlink" Target="https://sharepoint.stackexchange.com/questions/7379/how-to-install-a-new-font-in-sharepo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Hebdomadaire ASTRA MOMENTUM</dc:title>
  <dc:subject/>
  <dc:creator>Michael ASSAYAG</dc:creator>
  <cp:keywords/>
  <dc:description>generated by python-docx</dc:description>
  <cp:lastModifiedBy>Virginie Benayoun</cp:lastModifiedBy>
  <cp:revision>1</cp:revision>
  <dcterms:created xsi:type="dcterms:W3CDTF">2013-12-23T23:15:00Z</dcterms:created>
  <dcterms:modified xsi:type="dcterms:W3CDTF">2013-12-23T23:15:00Z</dcterms:modified>
  <cp:category/>
</cp:coreProperties>
</file>