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RAPPORT HEBDOMADAIRE ASSISTANT IA SASU</w:t>
      </w:r>
    </w:p>
    <w:p>
      <w:pPr>
        <w:spacing w:after="280" w:line="264" w:lineRule="auto"/>
      </w:pPr>
      <w:r>
        <w:rPr>
          <w:rFonts w:ascii="Calibri" w:hAnsi="Calibri"/>
          <w:b w:val="0"/>
          <w:i w:val="0"/>
          <w:color w:val="565F6C"/>
          <w:sz w:val="27"/>
        </w:rPr>
        <w:t>Veille approfondie, prospection qualifiee et recommandations Product/IA</w:t>
      </w:r>
    </w:p>
    <w:p>
      <w:pPr>
        <w:spacing w:after="40" w:line="264" w:lineRule="auto"/>
      </w:pPr>
      <w:r>
        <w:rPr>
          <w:rFonts w:ascii="Calibri" w:hAnsi="Calibri"/>
          <w:b/>
          <w:color w:val="000000"/>
        </w:rPr>
        <w:t xml:space="preserve">Destinataire : </w:t>
      </w:r>
      <w:r>
        <w:rPr>
          <w:rFonts w:ascii="Calibri" w:hAnsi="Calibri"/>
          <w:color w:val="000000"/>
        </w:rPr>
        <w:t>Michael ASSAYAG - President SASU</w:t>
      </w:r>
    </w:p>
    <w:p>
      <w:pPr>
        <w:spacing w:after="40" w:line="264" w:lineRule="auto"/>
      </w:pPr>
      <w:r>
        <w:rPr>
          <w:rFonts w:ascii="Calibri" w:hAnsi="Calibri"/>
          <w:b/>
          <w:color w:val="000000"/>
        </w:rPr>
        <w:t xml:space="preserve">Autrice : </w:t>
      </w:r>
      <w:r>
        <w:rPr>
          <w:rFonts w:ascii="Calibri" w:hAnsi="Calibri"/>
          <w:color w:val="000000"/>
        </w:rPr>
        <w:t>Virginie ASSAYAG</w:t>
      </w:r>
    </w:p>
    <w:p>
      <w:pPr>
        <w:spacing w:after="40" w:line="264" w:lineRule="auto"/>
      </w:pPr>
      <w:r>
        <w:rPr>
          <w:rFonts w:ascii="Calibri" w:hAnsi="Calibri"/>
          <w:b/>
          <w:color w:val="000000"/>
        </w:rPr>
        <w:t xml:space="preserve">Positionnement : </w:t>
      </w:r>
      <w:r>
        <w:rPr>
          <w:rFonts w:ascii="Calibri" w:hAnsi="Calibri"/>
          <w:color w:val="000000"/>
        </w:rPr>
        <w:t>Freelance senior : gestion de projet, product management digital et IA</w:t>
      </w:r>
    </w:p>
    <w:p>
      <w:pPr>
        <w:spacing w:after="40" w:line="264" w:lineRule="auto"/>
      </w:pPr>
      <w:r>
        <w:rPr>
          <w:rFonts w:ascii="Calibri" w:hAnsi="Calibri"/>
          <w:b/>
          <w:color w:val="000000"/>
        </w:rPr>
        <w:t xml:space="preserve">Date du rapport : </w:t>
      </w:r>
      <w:r>
        <w:rPr>
          <w:rFonts w:ascii="Calibri" w:hAnsi="Calibri"/>
          <w:color w:val="000000"/>
        </w:rPr>
        <w:t>2026-06-03</w:t>
      </w:r>
    </w:p>
    <w:tbl>
      <w:tblPr>
        <w:tblW w:type="auto" w:w="0"/>
        <w:jc w:val="center"/>
        <w:tblLayout w:type="fixed"/>
        <w:tblLook w:firstColumn="1" w:firstRow="1" w:lastColumn="0" w:lastRow="0" w:noHBand="0" w:noVBand="1" w:val="04A0"/>
      </w:tblPr>
      <w:tblGrid>
        <w:gridCol w:w="9792"/>
      </w:tblGrid>
      <w:tr>
        <w:tc>
          <w:tcPr>
            <w:tcW w:type="dxa" w:w="9360"/>
            <w:vAlign w:val="center"/>
            <w:tcMar>
              <w:top w:w="80" w:type="dxa"/>
              <w:start w:w="120" w:type="dxa"/>
              <w:bottom w:w="80" w:type="dxa"/>
              <w:end w:w="120" w:type="dxa"/>
            </w:tcMar>
            <w:shd w:fill="F2F4F7"/>
          </w:tcPr>
          <w:p>
            <w:r>
              <w:rPr>
                <w:rFonts w:ascii="Calibri" w:hAnsi="Calibri"/>
                <w:b/>
                <w:color w:val="0B2545"/>
                <w:sz w:val="23"/>
              </w:rPr>
              <w:t>Lecture executive</w:t>
              <w:br/>
            </w:r>
            <w:r>
              <w:rPr>
                <w:rFonts w:ascii="Calibri" w:hAnsi="Calibri"/>
                <w:color w:val="000000"/>
                <w:sz w:val="21"/>
              </w:rPr>
              <w:t>Ce rapport est le resultat d'une recherche hebdomadaire dynamique : collecte de sources, verification des URLs, filtrage, scoring et arbitrage final. La selection vise les contenus et opportunites directement utiles pour le positionnement de Michael ASSAYAG en product management digital, IA et transformation.</w:t>
            </w:r>
          </w:p>
        </w:tc>
      </w:tr>
    </w:tbl>
    <w:p>
      <w:pPr>
        <w:pStyle w:val="Heading1"/>
        <w:spacing w:line="264" w:lineRule="auto"/>
      </w:pPr>
      <w:r>
        <w:rPr>
          <w:rFonts w:ascii="Calibri" w:hAnsi="Calibri"/>
          <w:b w:val="0"/>
          <w:i w:val="0"/>
        </w:rPr>
        <w:t>1. Methode de selection et tableau de bord</w:t>
      </w:r>
    </w:p>
    <w:p>
      <w:pPr>
        <w:pStyle w:val="Heading2"/>
        <w:spacing w:line="264" w:lineRule="auto"/>
      </w:pPr>
      <w:r>
        <w:rPr>
          <w:rFonts w:ascii="Calibri" w:hAnsi="Calibri"/>
          <w:b w:val="0"/>
          <w:i w:val="0"/>
        </w:rPr>
        <w:t>Methode de travail appliquee</w:t>
      </w:r>
    </w:p>
    <w:p>
      <w:pPr>
        <w:pStyle w:val="ListBullet"/>
        <w:spacing w:after="80"/>
      </w:pPr>
      <w:r>
        <w:rPr>
          <w:rFonts w:ascii="Calibri" w:hAnsi="Calibri"/>
          <w:sz w:val="21"/>
        </w:rPr>
        <w:t>Recherche large : 6 requetes de veille et 7 requetes de prospection executees.</w:t>
      </w:r>
    </w:p>
    <w:p>
      <w:pPr>
        <w:pStyle w:val="ListBullet"/>
        <w:spacing w:after="80"/>
      </w:pPr>
      <w:r>
        <w:rPr>
          <w:rFonts w:ascii="Calibri" w:hAnsi="Calibri"/>
          <w:sz w:val="21"/>
        </w:rPr>
        <w:t>Filtrage qualitatif : 60 resultats de veille et 70 resultats d'opportunites consolides avant arbitrage.</w:t>
      </w:r>
    </w:p>
    <w:p>
      <w:pPr>
        <w:pStyle w:val="ListBullet"/>
        <w:spacing w:after="80"/>
      </w:pPr>
      <w:r>
        <w:rPr>
          <w:rFonts w:ascii="Calibri" w:hAnsi="Calibri"/>
          <w:sz w:val="21"/>
        </w:rPr>
        <w:t>Scoring : pertinence business, credibilite de la source, fraicheur, verification d'URL, potentiel commercial et adequation au positionnement de Michael ASSAYAG.</w:t>
      </w:r>
    </w:p>
    <w:p>
      <w:pPr>
        <w:pStyle w:val="ListBullet"/>
        <w:spacing w:after="80"/>
      </w:pPr>
      <w:r>
        <w:rPr>
          <w:rFonts w:ascii="Calibri" w:hAnsi="Calibri"/>
          <w:sz w:val="21"/>
        </w:rPr>
        <w:t>Arbitrage final : seuls les signaux transformables en action commerciale, contenu LinkedIn, conversation client ou enrichissement methodologique sont retenus.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016"/>
            <w:shd w:fill="E8EEF5"/>
            <w:vAlign w:val="center"/>
            <w:tcMar>
              <w:top w:w="80" w:type="dxa"/>
              <w:start w:w="120" w:type="dxa"/>
              <w:bottom w:w="80" w:type="dxa"/>
              <w:end w:w="120" w:type="dxa"/>
            </w:tcMar>
          </w:tcPr>
          <w:p>
            <w:r>
              <w:rPr>
                <w:rFonts w:ascii="Calibri" w:hAnsi="Calibri"/>
                <w:b/>
                <w:color w:val="0B2545"/>
                <w:sz w:val="19"/>
              </w:rPr>
              <w:t>Signal</w:t>
            </w:r>
          </w:p>
        </w:tc>
        <w:tc>
          <w:tcPr>
            <w:tcW w:type="dxa" w:w="3168"/>
            <w:shd w:fill="E8EEF5"/>
            <w:vAlign w:val="center"/>
            <w:tcMar>
              <w:top w:w="80" w:type="dxa"/>
              <w:start w:w="120" w:type="dxa"/>
              <w:bottom w:w="80" w:type="dxa"/>
              <w:end w:w="120" w:type="dxa"/>
            </w:tcMar>
          </w:tcPr>
          <w:p>
            <w:r>
              <w:rPr>
                <w:rFonts w:ascii="Calibri" w:hAnsi="Calibri"/>
                <w:b/>
                <w:color w:val="0B2545"/>
                <w:sz w:val="19"/>
              </w:rPr>
              <w:t>Observation</w:t>
            </w:r>
          </w:p>
        </w:tc>
        <w:tc>
          <w:tcPr>
            <w:tcW w:type="dxa" w:w="3024"/>
            <w:shd w:fill="E8EEF5"/>
            <w:vAlign w:val="center"/>
            <w:tcMar>
              <w:top w:w="80" w:type="dxa"/>
              <w:start w:w="120" w:type="dxa"/>
              <w:bottom w:w="80" w:type="dxa"/>
              <w:end w:w="120" w:type="dxa"/>
            </w:tcMar>
          </w:tcPr>
          <w:p>
            <w:r>
              <w:rPr>
                <w:rFonts w:ascii="Calibri" w:hAnsi="Calibri"/>
                <w:b/>
                <w:color w:val="0B2545"/>
                <w:sz w:val="19"/>
              </w:rPr>
              <w:t>Action conseillee</w:t>
            </w:r>
          </w:p>
        </w:tc>
        <w:tc>
          <w:tcPr>
            <w:tcW w:type="dxa" w:w="1152"/>
            <w:shd w:fill="E8EEF5"/>
            <w:vAlign w:val="center"/>
            <w:tcMar>
              <w:top w:w="80" w:type="dxa"/>
              <w:start w:w="120" w:type="dxa"/>
              <w:bottom w:w="80" w:type="dxa"/>
              <w:end w:w="120" w:type="dxa"/>
            </w:tcMar>
          </w:tcPr>
          <w:p>
            <w:r>
              <w:rPr>
                <w:rFonts w:ascii="Calibri" w:hAnsi="Calibri"/>
                <w:b/>
                <w:color w:val="0B2545"/>
                <w:sz w:val="19"/>
              </w:rPr>
              <w:t>Priorite</w:t>
            </w:r>
          </w:p>
        </w:tc>
      </w:tr>
      <w:tr>
        <w:tc>
          <w:tcPr>
            <w:tcW w:type="dxa" w:w="2016"/>
            <w:vAlign w:val="center"/>
            <w:tcMar>
              <w:top w:w="80" w:type="dxa"/>
              <w:start w:w="120" w:type="dxa"/>
              <w:bottom w:w="80" w:type="dxa"/>
              <w:end w:w="120" w:type="dxa"/>
            </w:tcMar>
          </w:tcPr>
          <w:p>
            <w:r>
              <w:rPr>
                <w:rFonts w:ascii="Calibri" w:hAnsi="Calibri"/>
                <w:sz w:val="18"/>
              </w:rPr>
              <w:t>Veille IA/Product</w:t>
            </w:r>
          </w:p>
        </w:tc>
        <w:tc>
          <w:tcPr>
            <w:tcW w:type="dxa" w:w="3168"/>
            <w:vAlign w:val="center"/>
            <w:tcMar>
              <w:top w:w="80" w:type="dxa"/>
              <w:start w:w="120" w:type="dxa"/>
              <w:bottom w:w="80" w:type="dxa"/>
              <w:end w:w="120" w:type="dxa"/>
            </w:tcMar>
          </w:tcPr>
          <w:p>
            <w:r>
              <w:rPr>
                <w:rFonts w:ascii="Calibri" w:hAnsi="Calibri"/>
                <w:sz w:val="18"/>
              </w:rPr>
              <w:t>7 contenus retenus</w:t>
            </w:r>
          </w:p>
        </w:tc>
        <w:tc>
          <w:tcPr>
            <w:tcW w:type="dxa" w:w="3024"/>
            <w:vAlign w:val="center"/>
            <w:tcMar>
              <w:top w:w="80" w:type="dxa"/>
              <w:start w:w="120" w:type="dxa"/>
              <w:bottom w:w="80" w:type="dxa"/>
              <w:end w:w="120" w:type="dxa"/>
            </w:tcMar>
          </w:tcPr>
          <w:p>
            <w:r>
              <w:rPr>
                <w:rFonts w:ascii="Calibri" w:hAnsi="Calibri"/>
                <w:sz w:val="18"/>
              </w:rPr>
              <w:t>Transformer 1 signal en post LinkedIn</w:t>
            </w:r>
          </w:p>
        </w:tc>
        <w:tc>
          <w:tcPr>
            <w:tcW w:type="dxa" w:w="1152"/>
            <w:vAlign w:val="center"/>
            <w:tcMar>
              <w:top w:w="80" w:type="dxa"/>
              <w:start w:w="120" w:type="dxa"/>
              <w:bottom w:w="80" w:type="dxa"/>
              <w:end w:w="120" w:type="dxa"/>
            </w:tcMar>
          </w:tcPr>
          <w:p>
            <w:r>
              <w:rPr>
                <w:rFonts w:ascii="Calibri" w:hAnsi="Calibri"/>
                <w:sz w:val="18"/>
              </w:rPr>
              <w:t>Haute</w:t>
            </w:r>
          </w:p>
        </w:tc>
      </w:tr>
      <w:tr>
        <w:tc>
          <w:tcPr>
            <w:tcW w:type="dxa" w:w="2016"/>
            <w:vAlign w:val="center"/>
            <w:tcMar>
              <w:top w:w="80" w:type="dxa"/>
              <w:start w:w="120" w:type="dxa"/>
              <w:bottom w:w="80" w:type="dxa"/>
              <w:end w:w="120" w:type="dxa"/>
            </w:tcMar>
          </w:tcPr>
          <w:p>
            <w:r>
              <w:rPr>
                <w:rFonts w:ascii="Calibri" w:hAnsi="Calibri"/>
                <w:sz w:val="18"/>
              </w:rPr>
              <w:t>Prospection</w:t>
            </w:r>
          </w:p>
        </w:tc>
        <w:tc>
          <w:tcPr>
            <w:tcW w:type="dxa" w:w="3168"/>
            <w:vAlign w:val="center"/>
            <w:tcMar>
              <w:top w:w="80" w:type="dxa"/>
              <w:start w:w="120" w:type="dxa"/>
              <w:bottom w:w="80" w:type="dxa"/>
              <w:end w:w="120" w:type="dxa"/>
            </w:tcMar>
          </w:tcPr>
          <w:p>
            <w:r>
              <w:rPr>
                <w:rFonts w:ascii="Calibri" w:hAnsi="Calibri"/>
                <w:sz w:val="18"/>
              </w:rPr>
              <w:t>4 opportunites retenues</w:t>
            </w:r>
          </w:p>
        </w:tc>
        <w:tc>
          <w:tcPr>
            <w:tcW w:type="dxa" w:w="3024"/>
            <w:vAlign w:val="center"/>
            <w:tcMar>
              <w:top w:w="80" w:type="dxa"/>
              <w:start w:w="120" w:type="dxa"/>
              <w:bottom w:w="80" w:type="dxa"/>
              <w:end w:w="120" w:type="dxa"/>
            </w:tcMar>
          </w:tcPr>
          <w:p>
            <w:r>
              <w:rPr>
                <w:rFonts w:ascii="Calibri" w:hAnsi="Calibri"/>
                <w:sz w:val="18"/>
              </w:rPr>
              <w:t>Qualifier les 2 meilleurs fits</w:t>
            </w:r>
          </w:p>
        </w:tc>
        <w:tc>
          <w:tcPr>
            <w:tcW w:type="dxa" w:w="1152"/>
            <w:vAlign w:val="center"/>
            <w:tcMar>
              <w:top w:w="80" w:type="dxa"/>
              <w:start w:w="120" w:type="dxa"/>
              <w:bottom w:w="80" w:type="dxa"/>
              <w:end w:w="120" w:type="dxa"/>
            </w:tcMar>
          </w:tcPr>
          <w:p>
            <w:r>
              <w:rPr>
                <w:rFonts w:ascii="Calibri" w:hAnsi="Calibri"/>
                <w:sz w:val="18"/>
              </w:rPr>
              <w:t>Haute</w:t>
            </w:r>
          </w:p>
        </w:tc>
      </w:tr>
      <w:tr>
        <w:tc>
          <w:tcPr>
            <w:tcW w:type="dxa" w:w="2016"/>
            <w:vAlign w:val="center"/>
            <w:tcMar>
              <w:top w:w="80" w:type="dxa"/>
              <w:start w:w="120" w:type="dxa"/>
              <w:bottom w:w="80" w:type="dxa"/>
              <w:end w:w="120" w:type="dxa"/>
            </w:tcMar>
          </w:tcPr>
          <w:p>
            <w:r>
              <w:rPr>
                <w:rFonts w:ascii="Calibri" w:hAnsi="Calibri"/>
                <w:sz w:val="18"/>
              </w:rPr>
              <w:t>Methodologies</w:t>
            </w:r>
          </w:p>
        </w:tc>
        <w:tc>
          <w:tcPr>
            <w:tcW w:type="dxa" w:w="3168"/>
            <w:vAlign w:val="center"/>
            <w:tcMar>
              <w:top w:w="80" w:type="dxa"/>
              <w:start w:w="120" w:type="dxa"/>
              <w:bottom w:w="80" w:type="dxa"/>
              <w:end w:w="120" w:type="dxa"/>
            </w:tcMar>
          </w:tcPr>
          <w:p>
            <w:r>
              <w:rPr>
                <w:rFonts w:ascii="Calibri" w:hAnsi="Calibri"/>
                <w:sz w:val="18"/>
              </w:rPr>
              <w:t>Concepts selectionnes selon l'actualite et l'utilite commerciale</w:t>
            </w:r>
          </w:p>
        </w:tc>
        <w:tc>
          <w:tcPr>
            <w:tcW w:type="dxa" w:w="3024"/>
            <w:vAlign w:val="center"/>
            <w:tcMar>
              <w:top w:w="80" w:type="dxa"/>
              <w:start w:w="120" w:type="dxa"/>
              <w:bottom w:w="80" w:type="dxa"/>
              <w:end w:w="120" w:type="dxa"/>
            </w:tcMar>
          </w:tcPr>
          <w:p>
            <w:r>
              <w:rPr>
                <w:rFonts w:ascii="Calibri" w:hAnsi="Calibri"/>
                <w:sz w:val="18"/>
              </w:rPr>
              <w:t>Nourrir les rendez-vous clients</w:t>
            </w:r>
          </w:p>
        </w:tc>
        <w:tc>
          <w:tcPr>
            <w:tcW w:type="dxa" w:w="1152"/>
            <w:vAlign w:val="center"/>
            <w:tcMar>
              <w:top w:w="80" w:type="dxa"/>
              <w:start w:w="120" w:type="dxa"/>
              <w:bottom w:w="80" w:type="dxa"/>
              <w:end w:w="120" w:type="dxa"/>
            </w:tcMar>
          </w:tcPr>
          <w:p>
            <w:r>
              <w:rPr>
                <w:rFonts w:ascii="Calibri" w:hAnsi="Calibri"/>
                <w:sz w:val="18"/>
              </w:rPr>
              <w:t>Moyenne</w:t>
            </w:r>
          </w:p>
        </w:tc>
      </w:tr>
    </w:tbl>
    <w:p>
      <w:pPr>
        <w:pStyle w:val="Heading1"/>
        <w:spacing w:line="264" w:lineRule="auto"/>
      </w:pPr>
      <w:r>
        <w:rPr>
          <w:rFonts w:ascii="Calibri" w:hAnsi="Calibri"/>
          <w:b w:val="0"/>
          <w:i w:val="0"/>
        </w:rPr>
        <w:t>2. Veille technologique, product, agile et IA</w:t>
      </w:r>
    </w:p>
    <w:p>
      <w:pPr>
        <w:pStyle w:val="Heading3"/>
        <w:spacing w:line="264" w:lineRule="auto"/>
      </w:pPr>
      <w:r>
        <w:rPr>
          <w:rFonts w:ascii="Calibri" w:hAnsi="Calibri"/>
          <w:b w:val="0"/>
          <w:i w:val="0"/>
        </w:rPr>
        <w:t>1. L’IA agentique, prochain tournant de l’intelligence artificielle</w:t>
      </w:r>
    </w:p>
    <w:p>
      <w:pPr>
        <w:spacing w:after="40" w:line="264" w:lineRule="auto"/>
      </w:pPr>
      <w:r>
        <w:rPr>
          <w:rFonts w:ascii="Calibri" w:hAnsi="Calibri"/>
          <w:b/>
          <w:color w:val="565F6C"/>
          <w:sz w:val="19"/>
        </w:rPr>
        <w:t xml:space="preserve">Source : inria.fr | Date : mer., 03 juin 2026 11:20:00 GMT | Score : 8.1/10 | </w:t>
      </w:r>
      <w:hyperlink r:id="rId11">
        <w:r>
          <w:rPr>
            <w:color w:val="0563C1"/>
            <w:u w:val="single"/>
          </w:rPr>
          <w:t>URL</w:t>
        </w:r>
      </w:hyperlink>
    </w:p>
    <w:p>
      <w:pPr>
        <w:pStyle w:val="ListBullet"/>
        <w:spacing w:after="80"/>
      </w:pPr>
      <w:r>
        <w:rPr>
          <w:rFonts w:ascii="Calibri" w:hAnsi="Calibri"/>
          <w:sz w:val="21"/>
        </w:rPr>
        <w:t>Resume analytique : L’IA agentique (agentic AI en anglais) désigne une évolution des systèmes d’intelligence artificielle, désormais capables de dépasser la simple exécution d’instructions isolées.</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4 signaux thematiques detectes et une source identifiable (inria.fr).</w:t>
      </w:r>
    </w:p>
    <w:p>
      <w:pPr>
        <w:pStyle w:val="ListBullet"/>
        <w:spacing w:after="80"/>
      </w:pPr>
      <w:r>
        <w:rPr>
          <w:rFonts w:ascii="Calibri" w:hAnsi="Calibri"/>
          <w:sz w:val="21"/>
        </w:rPr>
        <w:t>Recommandation : Conserver pour enrichir le discours commercial et les rendez-vous.</w:t>
      </w:r>
    </w:p>
    <w:p>
      <w:pPr>
        <w:pStyle w:val="Heading3"/>
        <w:spacing w:line="264" w:lineRule="auto"/>
      </w:pPr>
      <w:r>
        <w:rPr>
          <w:rFonts w:ascii="Calibri" w:hAnsi="Calibri"/>
          <w:b w:val="0"/>
          <w:i w:val="0"/>
        </w:rPr>
        <w:t>2. Agentic AI vs Generative AI : quelles différences clés à connaître ?</w:t>
      </w:r>
    </w:p>
    <w:p>
      <w:pPr>
        <w:spacing w:after="40" w:line="264" w:lineRule="auto"/>
      </w:pPr>
      <w:r>
        <w:rPr>
          <w:rFonts w:ascii="Calibri" w:hAnsi="Calibri"/>
          <w:b/>
          <w:color w:val="565F6C"/>
          <w:sz w:val="19"/>
        </w:rPr>
        <w:t xml:space="preserve">Source : ia-insights.fr | Date : mar., 02 juin 2026 21:30:00 GMT | Score : 8.1/10 | </w:t>
      </w:r>
      <w:hyperlink r:id="rId12">
        <w:r>
          <w:rPr>
            <w:color w:val="0563C1"/>
            <w:u w:val="single"/>
          </w:rPr>
          <w:t>URL</w:t>
        </w:r>
      </w:hyperlink>
    </w:p>
    <w:p>
      <w:pPr>
        <w:pStyle w:val="ListBullet"/>
        <w:spacing w:after="80"/>
      </w:pPr>
      <w:r>
        <w:rPr>
          <w:rFonts w:ascii="Calibri" w:hAnsi="Calibri"/>
          <w:sz w:val="21"/>
        </w:rPr>
        <w:t>Resume analytique : L’Agentic AI désigne une intelligence artificielle capable d’agir de façon autonome, de planifier des tâches complexes et d’interagir avec des outils ou des systèmes sans intervention humaine constante..</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4 signaux thematiques detectes et une source identifiable (ia-insights.fr).</w:t>
      </w:r>
    </w:p>
    <w:p>
      <w:pPr>
        <w:pStyle w:val="ListBullet"/>
        <w:spacing w:after="80"/>
      </w:pPr>
      <w:r>
        <w:rPr>
          <w:rFonts w:ascii="Calibri" w:hAnsi="Calibri"/>
          <w:sz w:val="21"/>
        </w:rPr>
        <w:t>Recommandation : Conserver pour enrichir le discours commercial et les rendez-vous.</w:t>
      </w:r>
    </w:p>
    <w:p>
      <w:pPr>
        <w:pStyle w:val="Heading3"/>
        <w:spacing w:line="264" w:lineRule="auto"/>
      </w:pPr>
      <w:r>
        <w:rPr>
          <w:rFonts w:ascii="Calibri" w:hAnsi="Calibri"/>
          <w:b w:val="0"/>
          <w:i w:val="0"/>
        </w:rPr>
        <w:t>3. Agentic AI : quand l’IA devient autonome, que faut-il savoir ?</w:t>
      </w:r>
    </w:p>
    <w:p>
      <w:pPr>
        <w:spacing w:after="40" w:line="264" w:lineRule="auto"/>
      </w:pPr>
      <w:r>
        <w:rPr>
          <w:rFonts w:ascii="Calibri" w:hAnsi="Calibri"/>
          <w:b/>
          <w:color w:val="565F6C"/>
          <w:sz w:val="19"/>
        </w:rPr>
        <w:t xml:space="preserve">Source : laboiteia.fr | Date : dim., 31 mai 2026 13:25:00 GMT | Score : 8.1/10 | </w:t>
      </w:r>
      <w:hyperlink r:id="rId13">
        <w:r>
          <w:rPr>
            <w:color w:val="0563C1"/>
            <w:u w:val="single"/>
          </w:rPr>
          <w:t>URL</w:t>
        </w:r>
      </w:hyperlink>
    </w:p>
    <w:p>
      <w:pPr>
        <w:pStyle w:val="ListBullet"/>
        <w:spacing w:after="80"/>
      </w:pPr>
      <w:r>
        <w:rPr>
          <w:rFonts w:ascii="Calibri" w:hAnsi="Calibri"/>
          <w:sz w:val="21"/>
        </w:rPr>
        <w:t>Resume analytique : Cet article vous propose un tour d’horizon complet, nourri des dernières recherches et prévisions, pour comprendre ce qu’est l’Agentic AI, comment elle fonctionne, dans quels secteurs elle se déploie, quels bouleversements elle peut provoquer… et comment l’adopter de manière responsable..</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4 signaux thematiques detectes et une source identifiable (laboiteia.fr).</w:t>
      </w:r>
    </w:p>
    <w:p>
      <w:pPr>
        <w:pStyle w:val="ListBullet"/>
        <w:spacing w:after="80"/>
      </w:pPr>
      <w:r>
        <w:rPr>
          <w:rFonts w:ascii="Calibri" w:hAnsi="Calibri"/>
          <w:sz w:val="21"/>
        </w:rPr>
        <w:t>Recommandation : Conserver pour enrichir le discours commercial et les rendez-vous.</w:t>
      </w:r>
    </w:p>
    <w:p>
      <w:pPr>
        <w:pStyle w:val="Heading3"/>
        <w:spacing w:line="264" w:lineRule="auto"/>
      </w:pPr>
      <w:r>
        <w:rPr>
          <w:rFonts w:ascii="Calibri" w:hAnsi="Calibri"/>
          <w:b w:val="0"/>
          <w:i w:val="0"/>
        </w:rPr>
        <w:t>4. What Is Agentic AI? A Complete Guide for 2026</w:t>
      </w:r>
    </w:p>
    <w:p>
      <w:pPr>
        <w:spacing w:after="40" w:line="264" w:lineRule="auto"/>
      </w:pPr>
      <w:r>
        <w:rPr>
          <w:rFonts w:ascii="Calibri" w:hAnsi="Calibri"/>
          <w:b/>
          <w:color w:val="565F6C"/>
          <w:sz w:val="19"/>
        </w:rPr>
        <w:t xml:space="preserve">Source : agentic.ai | Date : mer., 03 juin 2026 05:15:00 GMT | Score : 7.7/10 | </w:t>
      </w:r>
      <w:hyperlink r:id="rId14">
        <w:r>
          <w:rPr>
            <w:color w:val="0563C1"/>
            <w:u w:val="single"/>
          </w:rPr>
          <w:t>URL</w:t>
        </w:r>
      </w:hyperlink>
    </w:p>
    <w:p>
      <w:pPr>
        <w:pStyle w:val="ListBullet"/>
        <w:spacing w:after="80"/>
      </w:pPr>
      <w:r>
        <w:rPr>
          <w:rFonts w:ascii="Calibri" w:hAnsi="Calibri"/>
          <w:sz w:val="21"/>
        </w:rPr>
        <w:t>Resume analytique : Agentic AI is artificial intelligence that takes goal-directed action on its own — planning, calling tools, and adapting until a task is done.</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4 signaux thematiques detectes et une source identifiable (agentic.ai).</w:t>
      </w:r>
    </w:p>
    <w:p>
      <w:pPr>
        <w:pStyle w:val="ListBullet"/>
        <w:spacing w:after="80"/>
      </w:pPr>
      <w:r>
        <w:rPr>
          <w:rFonts w:ascii="Calibri" w:hAnsi="Calibri"/>
          <w:sz w:val="21"/>
        </w:rPr>
        <w:t>Recommandation : Conserver pour enrichir le discours commercial et les rendez-vous.</w:t>
      </w:r>
    </w:p>
    <w:p>
      <w:pPr>
        <w:pStyle w:val="Heading3"/>
        <w:spacing w:line="264" w:lineRule="auto"/>
      </w:pPr>
      <w:r>
        <w:rPr>
          <w:rFonts w:ascii="Calibri" w:hAnsi="Calibri"/>
          <w:b w:val="0"/>
          <w:i w:val="0"/>
        </w:rPr>
        <w:t>5. Agentic AI : Tout ce que vous devez savoir sur cette IA</w:t>
      </w:r>
    </w:p>
    <w:p>
      <w:pPr>
        <w:spacing w:after="40" w:line="264" w:lineRule="auto"/>
      </w:pPr>
      <w:r>
        <w:rPr>
          <w:rFonts w:ascii="Calibri" w:hAnsi="Calibri"/>
          <w:b/>
          <w:color w:val="565F6C"/>
          <w:sz w:val="19"/>
        </w:rPr>
        <w:t xml:space="preserve">Source : swiftask.ai | Date : dim., 31 mai 2026 23:55:00 GMT | Score : 7.7/10 | </w:t>
      </w:r>
      <w:hyperlink r:id="rId15">
        <w:r>
          <w:rPr>
            <w:color w:val="0563C1"/>
            <w:u w:val="single"/>
          </w:rPr>
          <w:t>URL</w:t>
        </w:r>
      </w:hyperlink>
    </w:p>
    <w:p>
      <w:pPr>
        <w:pStyle w:val="ListBullet"/>
        <w:spacing w:after="80"/>
      </w:pPr>
      <w:r>
        <w:rPr>
          <w:rFonts w:ascii="Calibri" w:hAnsi="Calibri"/>
          <w:sz w:val="21"/>
        </w:rPr>
        <w:t>Resume analytique : L'agentic AI, ou intelligence autonome, représente une avancée significative dans le domaine des systèmes d'IA, permettant une prise de décision plus rapide et plus précise..</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4 signaux thematiques detectes et une source identifiable (swiftask.ai).</w:t>
      </w:r>
    </w:p>
    <w:p>
      <w:pPr>
        <w:pStyle w:val="ListBullet"/>
        <w:spacing w:after="80"/>
      </w:pPr>
      <w:r>
        <w:rPr>
          <w:rFonts w:ascii="Calibri" w:hAnsi="Calibri"/>
          <w:sz w:val="21"/>
        </w:rPr>
        <w:t>Recommandation : Conserver pour enrichir le discours commercial et les rendez-vous.</w:t>
      </w:r>
    </w:p>
    <w:p>
      <w:pPr>
        <w:pStyle w:val="Heading3"/>
        <w:spacing w:line="264" w:lineRule="auto"/>
      </w:pPr>
      <w:r>
        <w:rPr>
          <w:rFonts w:ascii="Calibri" w:hAnsi="Calibri"/>
          <w:b w:val="0"/>
          <w:i w:val="0"/>
        </w:rPr>
        <w:t>6. L'IA agentique : Fonctionnement, avantages, comparaison avec l'IA ...</w:t>
      </w:r>
    </w:p>
    <w:p>
      <w:pPr>
        <w:spacing w:after="40" w:line="264" w:lineRule="auto"/>
      </w:pPr>
      <w:r>
        <w:rPr>
          <w:rFonts w:ascii="Calibri" w:hAnsi="Calibri"/>
          <w:b/>
          <w:color w:val="565F6C"/>
          <w:sz w:val="19"/>
        </w:rPr>
        <w:t xml:space="preserve">Source : datacamp.com | Date : lun., 01 juin 2026 19:22:00 GMT | Score : 7.7/10 | </w:t>
      </w:r>
      <w:hyperlink r:id="rId16">
        <w:r>
          <w:rPr>
            <w:color w:val="0563C1"/>
            <w:u w:val="single"/>
          </w:rPr>
          <w:t>URL</w:t>
        </w:r>
      </w:hyperlink>
    </w:p>
    <w:p>
      <w:pPr>
        <w:pStyle w:val="ListBullet"/>
        <w:spacing w:after="80"/>
      </w:pPr>
      <w:r>
        <w:rPr>
          <w:rFonts w:ascii="Calibri" w:hAnsi="Calibri"/>
          <w:sz w:val="21"/>
        </w:rPr>
        <w:t>Resume analytique : Découvrez l'IA agentique, son fonctionnement, ses applications et ses défis, et en quoi elle diffère de l'IA traditionnelle..</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3 signaux thematiques detectes et une source identifiable (datacamp.com).</w:t>
      </w:r>
    </w:p>
    <w:p>
      <w:pPr>
        <w:pStyle w:val="ListBullet"/>
        <w:spacing w:after="80"/>
      </w:pPr>
      <w:r>
        <w:rPr>
          <w:rFonts w:ascii="Calibri" w:hAnsi="Calibri"/>
          <w:sz w:val="21"/>
        </w:rPr>
        <w:t>Recommandation : Conserver pour enrichir le discours commercial et les rendez-vous.</w:t>
      </w:r>
    </w:p>
    <w:p>
      <w:pPr>
        <w:pStyle w:val="Heading3"/>
        <w:spacing w:line="264" w:lineRule="auto"/>
      </w:pPr>
      <w:r>
        <w:rPr>
          <w:rFonts w:ascii="Calibri" w:hAnsi="Calibri"/>
          <w:b w:val="0"/>
          <w:i w:val="0"/>
        </w:rPr>
        <w:t>7. What is agentic AI? - IBM</w:t>
      </w:r>
    </w:p>
    <w:p>
      <w:pPr>
        <w:spacing w:after="40" w:line="264" w:lineRule="auto"/>
      </w:pPr>
      <w:r>
        <w:rPr>
          <w:rFonts w:ascii="Calibri" w:hAnsi="Calibri"/>
          <w:b/>
          <w:color w:val="565F6C"/>
          <w:sz w:val="19"/>
        </w:rPr>
        <w:t xml:space="preserve">Source : ibm.com | Date : mar., 02 juin 2026 19:57:00 GMT | Score : 7.7/10 | </w:t>
      </w:r>
      <w:hyperlink r:id="rId17">
        <w:r>
          <w:rPr>
            <w:color w:val="0563C1"/>
            <w:u w:val="single"/>
          </w:rPr>
          <w:t>URL</w:t>
        </w:r>
      </w:hyperlink>
    </w:p>
    <w:p>
      <w:pPr>
        <w:pStyle w:val="ListBullet"/>
        <w:spacing w:after="80"/>
      </w:pPr>
      <w:r>
        <w:rPr>
          <w:rFonts w:ascii="Calibri" w:hAnsi="Calibri"/>
          <w:sz w:val="21"/>
        </w:rPr>
        <w:t>Resume analytique : Unlike traditional AI models, which operate within predefined constraints and require human intervention, agentic AI exhibits autonomy, goal-driven behavior and adaptability.</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3 signaux thematiques detectes et une source identifiable (ibm.com).</w:t>
      </w:r>
    </w:p>
    <w:p>
      <w:pPr>
        <w:pStyle w:val="ListBullet"/>
        <w:spacing w:after="80"/>
      </w:pPr>
      <w:r>
        <w:rPr>
          <w:rFonts w:ascii="Calibri" w:hAnsi="Calibri"/>
          <w:sz w:val="21"/>
        </w:rPr>
        <w:t>Recommandation : Conserver pour enrichir le discours commercial et les rendez-vous.</w:t>
      </w:r>
    </w:p>
    <w:p>
      <w:pPr>
        <w:pStyle w:val="Heading1"/>
        <w:spacing w:line="264" w:lineRule="auto"/>
      </w:pPr>
      <w:r>
        <w:rPr>
          <w:rFonts w:ascii="Calibri" w:hAnsi="Calibri"/>
          <w:b w:val="0"/>
          <w:i w:val="0"/>
        </w:rPr>
        <w:t>3. Prospection commerciale freelance</w:t>
      </w:r>
    </w:p>
    <w:p>
      <w:pPr>
        <w:pStyle w:val="Heading3"/>
        <w:spacing w:line="264" w:lineRule="auto"/>
      </w:pPr>
      <w:r>
        <w:rPr>
          <w:rFonts w:ascii="Calibri" w:hAnsi="Calibri"/>
          <w:b w:val="0"/>
          <w:i w:val="0"/>
        </w:rPr>
        <w:t>1. Crème de la crème — Mission freelance Chef de projet IA / Changer Manager IA Bordeaux | Free-work</w:t>
      </w:r>
    </w:p>
    <w:p>
      <w:pPr>
        <w:spacing w:after="40" w:line="264" w:lineRule="auto"/>
      </w:pPr>
      <w:r>
        <w:rPr>
          <w:rFonts w:ascii="Calibri" w:hAnsi="Calibri"/>
          <w:b/>
          <w:color w:val="565F6C"/>
          <w:sz w:val="19"/>
        </w:rPr>
        <w:t xml:space="preserve">Plateforme/source : free-work.com | Date : 2026-05-21 | Score : 9.6/10 | </w:t>
      </w:r>
      <w:hyperlink r:id="rId18">
        <w:r>
          <w:rPr>
            <w:color w:val="0563C1"/>
            <w:u w:val="single"/>
          </w:rPr>
          <w:t>URL</w:t>
        </w:r>
      </w:hyperlink>
    </w:p>
    <w:p>
      <w:pPr>
        <w:pStyle w:val="ListBullet"/>
        <w:spacing w:after="80"/>
      </w:pPr>
      <w:r>
        <w:rPr>
          <w:rFonts w:ascii="Calibri" w:hAnsi="Calibri"/>
          <w:sz w:val="21"/>
        </w:rPr>
        <w:t>Resume mission : &lt;p&gt;Contexte de la mission**&lt;/p&gt;&lt;p&gt;&lt;br /&gt;Vous interviendrez dans le cadre de la Transformation IA Générative au sein de la Direction Data.</w:t>
      </w:r>
    </w:p>
    <w:p>
      <w:pPr>
        <w:pStyle w:val="ListBullet"/>
        <w:spacing w:after="80"/>
      </w:pPr>
      <w:r>
        <w:rPr>
          <w:rFonts w:ascii="Calibri" w:hAnsi="Calibri"/>
          <w:sz w:val="21"/>
        </w:rPr>
        <w:t>Fit competences : proximite avec product management, gestion de projet digital, IA, delivery ou transformation.</w:t>
      </w:r>
    </w:p>
    <w:p>
      <w:pPr>
        <w:pStyle w:val="ListBullet"/>
        <w:spacing w:after="80"/>
      </w:pPr>
      <w:r>
        <w:rPr>
          <w:rFonts w:ascii="Calibri" w:hAnsi="Calibri"/>
          <w:sz w:val="21"/>
        </w:rPr>
        <w:t>Risques / points a verifier : accessibilite de l'annonce, TJM, statut freelance, modalites remote et niveau d'autonomie attendu.</w:t>
      </w:r>
    </w:p>
    <w:p>
      <w:pPr>
        <w:pStyle w:val="ListBullet"/>
        <w:spacing w:after="80"/>
      </w:pPr>
      <w:r>
        <w:rPr>
          <w:rFonts w:ascii="Calibri" w:hAnsi="Calibri"/>
          <w:sz w:val="21"/>
        </w:rPr>
        <w:t>Angle de reponse : valoriser cadrage, priorisation valeur/complexite, coordination parties prenantes, adoption et mesure d'impact.</w:t>
      </w:r>
    </w:p>
    <w:p>
      <w:pPr>
        <w:pStyle w:val="ListBullet"/>
        <w:spacing w:after="80"/>
      </w:pPr>
      <w:r>
        <w:rPr>
          <w:rFonts w:ascii="Calibri" w:hAnsi="Calibri"/>
          <w:sz w:val="21"/>
        </w:rPr>
        <w:t>Decision : POSTULER / QUALIFIER EN PRIORITE</w:t>
      </w:r>
    </w:p>
    <w:p>
      <w:pPr>
        <w:pStyle w:val="Heading3"/>
        <w:spacing w:line="264" w:lineRule="auto"/>
      </w:pPr>
      <w:r>
        <w:rPr>
          <w:rFonts w:ascii="Calibri" w:hAnsi="Calibri"/>
          <w:b w:val="0"/>
          <w:i w:val="0"/>
        </w:rPr>
        <w:t>2. K-Lagan — Offre d'emploi Business Analyst / Proxy Product Owner – Data / IA (H-F) Niort (79) | Free-work</w:t>
      </w:r>
    </w:p>
    <w:p>
      <w:pPr>
        <w:spacing w:after="40" w:line="264" w:lineRule="auto"/>
      </w:pPr>
      <w:r>
        <w:rPr>
          <w:rFonts w:ascii="Calibri" w:hAnsi="Calibri"/>
          <w:b/>
          <w:color w:val="565F6C"/>
          <w:sz w:val="19"/>
        </w:rPr>
        <w:t xml:space="preserve">Plateforme/source : free-work.com | Date : 2026-05-26 | Score : 9.6/10 | </w:t>
      </w:r>
      <w:hyperlink r:id="rId19">
        <w:r>
          <w:rPr>
            <w:color w:val="0563C1"/>
            <w:u w:val="single"/>
          </w:rPr>
          <w:t>URL</w:t>
        </w:r>
      </w:hyperlink>
    </w:p>
    <w:p>
      <w:pPr>
        <w:pStyle w:val="ListBullet"/>
        <w:spacing w:after="80"/>
      </w:pPr>
      <w:r>
        <w:rPr>
          <w:rFonts w:ascii="Calibri" w:hAnsi="Calibri"/>
          <w:sz w:val="21"/>
        </w:rPr>
        <w:t>Resume mission : &lt;p&gt;&lt;strong&gt;🚀&lt;/strong&gt;Chez K-LAGAN, nous faisons vivre chaque projet grâce aux talents qui le portent, en alliant expertise technique et accompagnement personnalisé..</w:t>
      </w:r>
    </w:p>
    <w:p>
      <w:pPr>
        <w:pStyle w:val="ListBullet"/>
        <w:spacing w:after="80"/>
      </w:pPr>
      <w:r>
        <w:rPr>
          <w:rFonts w:ascii="Calibri" w:hAnsi="Calibri"/>
          <w:sz w:val="21"/>
        </w:rPr>
        <w:t>Fit competences : proximite avec product management, gestion de projet digital, IA, delivery ou transformation.</w:t>
      </w:r>
    </w:p>
    <w:p>
      <w:pPr>
        <w:pStyle w:val="ListBullet"/>
        <w:spacing w:after="80"/>
      </w:pPr>
      <w:r>
        <w:rPr>
          <w:rFonts w:ascii="Calibri" w:hAnsi="Calibri"/>
          <w:sz w:val="21"/>
        </w:rPr>
        <w:t>Risques / points a verifier : accessibilite de l'annonce, TJM, statut freelance, modalites remote et niveau d'autonomie attendu.</w:t>
      </w:r>
    </w:p>
    <w:p>
      <w:pPr>
        <w:pStyle w:val="ListBullet"/>
        <w:spacing w:after="80"/>
      </w:pPr>
      <w:r>
        <w:rPr>
          <w:rFonts w:ascii="Calibri" w:hAnsi="Calibri"/>
          <w:sz w:val="21"/>
        </w:rPr>
        <w:t>Angle de reponse : valoriser cadrage, priorisation valeur/complexite, coordination parties prenantes, adoption et mesure d'impact.</w:t>
      </w:r>
    </w:p>
    <w:p>
      <w:pPr>
        <w:pStyle w:val="ListBullet"/>
        <w:spacing w:after="80"/>
      </w:pPr>
      <w:r>
        <w:rPr>
          <w:rFonts w:ascii="Calibri" w:hAnsi="Calibri"/>
          <w:sz w:val="21"/>
        </w:rPr>
        <w:t>Decision : POSTULER / QUALIFIER EN PRIORITE</w:t>
      </w:r>
    </w:p>
    <w:p>
      <w:pPr>
        <w:pStyle w:val="Heading3"/>
        <w:spacing w:line="264" w:lineRule="auto"/>
      </w:pPr>
      <w:r>
        <w:rPr>
          <w:rFonts w:ascii="Calibri" w:hAnsi="Calibri"/>
          <w:b w:val="0"/>
          <w:i w:val="0"/>
        </w:rPr>
        <w:t>3. CONSULTING — Mission freelance Chef de projet senior CIB – Modèle de booking &amp; transformation opérationnelle Pantin (93) | Free-work</w:t>
      </w:r>
    </w:p>
    <w:p>
      <w:pPr>
        <w:spacing w:after="40" w:line="264" w:lineRule="auto"/>
      </w:pPr>
      <w:r>
        <w:rPr>
          <w:rFonts w:ascii="Calibri" w:hAnsi="Calibri"/>
          <w:b/>
          <w:color w:val="565F6C"/>
          <w:sz w:val="19"/>
        </w:rPr>
        <w:t xml:space="preserve">Plateforme/source : free-work.com | Date : 2026-06-03 | Score : 9.6/10 | </w:t>
      </w:r>
      <w:hyperlink r:id="rId20">
        <w:r>
          <w:rPr>
            <w:color w:val="0563C1"/>
            <w:u w:val="single"/>
          </w:rPr>
          <w:t>URL</w:t>
        </w:r>
      </w:hyperlink>
    </w:p>
    <w:p>
      <w:pPr>
        <w:pStyle w:val="ListBullet"/>
        <w:spacing w:after="80"/>
      </w:pPr>
      <w:r>
        <w:rPr>
          <w:rFonts w:ascii="Calibri" w:hAnsi="Calibri"/>
          <w:sz w:val="21"/>
        </w:rPr>
        <w:t>Resume mission : &lt;p&gt;Dans le cadre d’un projet de régionalisation du modèle de booking des transactions de financement, le consultant interviendra en lien.</w:t>
      </w:r>
    </w:p>
    <w:p>
      <w:pPr>
        <w:pStyle w:val="ListBullet"/>
        <w:spacing w:after="80"/>
      </w:pPr>
      <w:r>
        <w:rPr>
          <w:rFonts w:ascii="Calibri" w:hAnsi="Calibri"/>
          <w:sz w:val="21"/>
        </w:rPr>
        <w:t>Fit competences : proximite avec product management, gestion de projet digital, IA, delivery ou transformation.</w:t>
      </w:r>
    </w:p>
    <w:p>
      <w:pPr>
        <w:pStyle w:val="ListBullet"/>
        <w:spacing w:after="80"/>
      </w:pPr>
      <w:r>
        <w:rPr>
          <w:rFonts w:ascii="Calibri" w:hAnsi="Calibri"/>
          <w:sz w:val="21"/>
        </w:rPr>
        <w:t>Risques / points a verifier : accessibilite de l'annonce, TJM, statut freelance, modalites remote et niveau d'autonomie attendu.</w:t>
      </w:r>
    </w:p>
    <w:p>
      <w:pPr>
        <w:pStyle w:val="ListBullet"/>
        <w:spacing w:after="80"/>
      </w:pPr>
      <w:r>
        <w:rPr>
          <w:rFonts w:ascii="Calibri" w:hAnsi="Calibri"/>
          <w:sz w:val="21"/>
        </w:rPr>
        <w:t>Angle de reponse : valoriser cadrage, priorisation valeur/complexite, coordination parties prenantes, adoption et mesure d'impact.</w:t>
      </w:r>
    </w:p>
    <w:p>
      <w:pPr>
        <w:pStyle w:val="ListBullet"/>
        <w:spacing w:after="80"/>
      </w:pPr>
      <w:r>
        <w:rPr>
          <w:rFonts w:ascii="Calibri" w:hAnsi="Calibri"/>
          <w:sz w:val="21"/>
        </w:rPr>
        <w:t>Decision : POSTULER / QUALIFIER EN PRIORITE</w:t>
      </w:r>
    </w:p>
    <w:p>
      <w:pPr>
        <w:pStyle w:val="Heading3"/>
        <w:spacing w:line="264" w:lineRule="auto"/>
      </w:pPr>
      <w:r>
        <w:rPr>
          <w:rFonts w:ascii="Calibri" w:hAnsi="Calibri"/>
          <w:b w:val="0"/>
          <w:i w:val="0"/>
        </w:rPr>
        <w:t>4. CONSULTING — Mission freelance Consultant Sécurité Monétique : PCI-DSS Paris | Free-work</w:t>
      </w:r>
    </w:p>
    <w:p>
      <w:pPr>
        <w:spacing w:after="40" w:line="264" w:lineRule="auto"/>
      </w:pPr>
      <w:r>
        <w:rPr>
          <w:rFonts w:ascii="Calibri" w:hAnsi="Calibri"/>
          <w:b/>
          <w:color w:val="565F6C"/>
          <w:sz w:val="19"/>
        </w:rPr>
        <w:t xml:space="preserve">Plateforme/source : free-work.com | Date : 2026-06-03 | Score : 9.6/10 | </w:t>
      </w:r>
      <w:hyperlink r:id="rId21">
        <w:r>
          <w:rPr>
            <w:color w:val="0563C1"/>
            <w:u w:val="single"/>
          </w:rPr>
          <w:t>URL</w:t>
        </w:r>
      </w:hyperlink>
    </w:p>
    <w:p>
      <w:pPr>
        <w:pStyle w:val="ListBullet"/>
        <w:spacing w:after="80"/>
      </w:pPr>
      <w:r>
        <w:rPr>
          <w:rFonts w:ascii="Calibri" w:hAnsi="Calibri"/>
          <w:sz w:val="21"/>
        </w:rPr>
        <w:t>Resume mission : &lt;p&gt;&lt;strong&gt;Objectif de la mission&lt;/strong&gt;&lt;/p&gt;&lt;p&gt;&lt;/p&gt;&lt;p&gt;Rôle et Objectifs Principaux :&lt;/p&gt;&lt;p&gt;Le consultant prendra en charge le rôle de chef de projet PCI DSS.</w:t>
      </w:r>
    </w:p>
    <w:p>
      <w:pPr>
        <w:pStyle w:val="ListBullet"/>
        <w:spacing w:after="80"/>
      </w:pPr>
      <w:r>
        <w:rPr>
          <w:rFonts w:ascii="Calibri" w:hAnsi="Calibri"/>
          <w:sz w:val="21"/>
        </w:rPr>
        <w:t>Fit competences : proximite avec product management, gestion de projet digital, IA, delivery ou transformation.</w:t>
      </w:r>
    </w:p>
    <w:p>
      <w:pPr>
        <w:pStyle w:val="ListBullet"/>
        <w:spacing w:after="80"/>
      </w:pPr>
      <w:r>
        <w:rPr>
          <w:rFonts w:ascii="Calibri" w:hAnsi="Calibri"/>
          <w:sz w:val="21"/>
        </w:rPr>
        <w:t>Risques / points a verifier : accessibilite de l'annonce, TJM, statut freelance, modalites remote et niveau d'autonomie attendu.</w:t>
      </w:r>
    </w:p>
    <w:p>
      <w:pPr>
        <w:pStyle w:val="ListBullet"/>
        <w:spacing w:after="80"/>
      </w:pPr>
      <w:r>
        <w:rPr>
          <w:rFonts w:ascii="Calibri" w:hAnsi="Calibri"/>
          <w:sz w:val="21"/>
        </w:rPr>
        <w:t>Angle de reponse : valoriser cadrage, priorisation valeur/complexite, coordination parties prenantes, adoption et mesure d'impact.</w:t>
      </w:r>
    </w:p>
    <w:p>
      <w:pPr>
        <w:pStyle w:val="ListBullet"/>
        <w:spacing w:after="80"/>
      </w:pPr>
      <w:r>
        <w:rPr>
          <w:rFonts w:ascii="Calibri" w:hAnsi="Calibri"/>
          <w:sz w:val="21"/>
        </w:rPr>
        <w:t>Decision : POSTULER / QUALIFIER EN PRIORITE</w:t>
      </w:r>
    </w:p>
    <w:p>
      <w:pPr>
        <w:pStyle w:val="Heading1"/>
        <w:spacing w:line="264" w:lineRule="auto"/>
      </w:pPr>
      <w:r>
        <w:rPr>
          <w:rFonts w:ascii="Calibri" w:hAnsi="Calibri"/>
          <w:b w:val="0"/>
          <w:i w:val="0"/>
        </w:rPr>
        <w:t>4. Enrichissement culturel et methodologique</w:t>
      </w:r>
    </w:p>
    <w:p>
      <w:pPr>
        <w:pStyle w:val="Heading3"/>
        <w:spacing w:line="264" w:lineRule="auto"/>
      </w:pPr>
      <w:r>
        <w:rPr>
          <w:rFonts w:ascii="Calibri" w:hAnsi="Calibri"/>
          <w:b w:val="0"/>
          <w:i w:val="0"/>
        </w:rPr>
        <w:t>Continuous Discovery</w:t>
      </w:r>
    </w:p>
    <w:p>
      <w:pPr>
        <w:pStyle w:val="ListBullet"/>
        <w:spacing w:after="80"/>
      </w:pPr>
      <w:r>
        <w:rPr>
          <w:rFonts w:ascii="Calibri" w:hAnsi="Calibri"/>
          <w:sz w:val="21"/>
        </w:rPr>
        <w:t>Definition : Pratique continue d'apprentissage client qui relie interviews, hypotheses, opportunites et experiments.</w:t>
      </w:r>
    </w:p>
    <w:p>
      <w:pPr>
        <w:pStyle w:val="ListBullet"/>
        <w:spacing w:after="80"/>
      </w:pPr>
      <w:r>
        <w:rPr>
          <w:rFonts w:ascii="Calibri" w:hAnsi="Calibri"/>
          <w:sz w:val="21"/>
        </w:rPr>
        <w:t>Interet business : Reduit le risque de construire des solutions non adoptees et accelere les arbitrages produit.</w:t>
      </w:r>
    </w:p>
    <w:p>
      <w:pPr>
        <w:pStyle w:val="ListBullet"/>
        <w:spacing w:after="80"/>
      </w:pPr>
      <w:r>
        <w:rPr>
          <w:rFonts w:ascii="Calibri" w:hAnsi="Calibri"/>
          <w:sz w:val="21"/>
        </w:rPr>
        <w:t>Cas d'utilisation client : Ateliers discovery, structuration d'entretiens clients, priorisation des hypotheses.</w:t>
      </w:r>
    </w:p>
    <w:p>
      <w:pPr>
        <w:pStyle w:val="ListBullet"/>
        <w:spacing w:after="80"/>
      </w:pPr>
      <w:r>
        <w:rPr>
          <w:rFonts w:ascii="Calibri" w:hAnsi="Calibri"/>
          <w:sz w:val="21"/>
        </w:rPr>
        <w:t>Usage commercial pour Michael : Packager un atelier de cadrage avant build pour equipes produit, metiers ou IA.</w:t>
      </w:r>
    </w:p>
    <w:p>
      <w:pPr>
        <w:spacing w:after="80" w:line="264" w:lineRule="auto"/>
      </w:pPr>
      <w:r>
        <w:rPr>
          <w:rFonts w:ascii="Calibri" w:hAnsi="Calibri"/>
          <w:b/>
          <w:color w:val="565F6C"/>
          <w:sz w:val="19"/>
        </w:rPr>
        <w:t xml:space="preserve">Source : </w:t>
      </w:r>
      <w:hyperlink r:id="rId22">
        <w:r>
          <w:rPr>
            <w:color w:val="0563C1"/>
            <w:u w:val="single"/>
          </w:rPr>
          <w:t>https://www.producttalk.org/continuous-discovery-habits/</w:t>
        </w:r>
      </w:hyperlink>
    </w:p>
    <w:p>
      <w:pPr>
        <w:pStyle w:val="Heading3"/>
        <w:spacing w:line="264" w:lineRule="auto"/>
      </w:pPr>
      <w:r>
        <w:rPr>
          <w:rFonts w:ascii="Calibri" w:hAnsi="Calibri"/>
          <w:b w:val="0"/>
          <w:i w:val="0"/>
        </w:rPr>
        <w:t>Team Topologies</w:t>
      </w:r>
    </w:p>
    <w:p>
      <w:pPr>
        <w:pStyle w:val="ListBullet"/>
        <w:spacing w:after="80"/>
      </w:pPr>
      <w:r>
        <w:rPr>
          <w:rFonts w:ascii="Calibri" w:hAnsi="Calibri"/>
          <w:sz w:val="21"/>
        </w:rPr>
        <w:t>Definition : Approche d'organisation des equipes tech/produit autour des flux de valeur, plateformes et charge cognitive.</w:t>
      </w:r>
    </w:p>
    <w:p>
      <w:pPr>
        <w:pStyle w:val="ListBullet"/>
        <w:spacing w:after="80"/>
      </w:pPr>
      <w:r>
        <w:rPr>
          <w:rFonts w:ascii="Calibri" w:hAnsi="Calibri"/>
          <w:sz w:val="21"/>
        </w:rPr>
        <w:t>Interet business : Aide a identifier pourquoi le delivery ralentit malgre les rituels agiles.</w:t>
      </w:r>
    </w:p>
    <w:p>
      <w:pPr>
        <w:pStyle w:val="ListBullet"/>
        <w:spacing w:after="80"/>
      </w:pPr>
      <w:r>
        <w:rPr>
          <w:rFonts w:ascii="Calibri" w:hAnsi="Calibri"/>
          <w:sz w:val="21"/>
        </w:rPr>
        <w:t>Cas d'utilisation client : Revue d'organisation, dependances, plateformes internes, friction entre equipes.</w:t>
      </w:r>
    </w:p>
    <w:p>
      <w:pPr>
        <w:pStyle w:val="ListBullet"/>
        <w:spacing w:after="80"/>
      </w:pPr>
      <w:r>
        <w:rPr>
          <w:rFonts w:ascii="Calibri" w:hAnsi="Calibri"/>
          <w:sz w:val="21"/>
        </w:rPr>
        <w:t>Usage commercial pour Michael : Nourrir des diagnostics delivery et transformation digitale.</w:t>
      </w:r>
    </w:p>
    <w:p>
      <w:pPr>
        <w:spacing w:after="80" w:line="264" w:lineRule="auto"/>
      </w:pPr>
      <w:r>
        <w:rPr>
          <w:rFonts w:ascii="Calibri" w:hAnsi="Calibri"/>
          <w:b/>
          <w:color w:val="565F6C"/>
          <w:sz w:val="19"/>
        </w:rPr>
        <w:t xml:space="preserve">Source : </w:t>
      </w:r>
      <w:hyperlink r:id="rId23">
        <w:r>
          <w:rPr>
            <w:color w:val="0563C1"/>
            <w:u w:val="single"/>
          </w:rPr>
          <w:t>https://teamtopologies.com/</w:t>
        </w:r>
      </w:hyperlink>
    </w:p>
    <w:p>
      <w:pPr>
        <w:pStyle w:val="Heading3"/>
        <w:spacing w:line="264" w:lineRule="auto"/>
      </w:pPr>
      <w:r>
        <w:rPr>
          <w:rFonts w:ascii="Calibri" w:hAnsi="Calibri"/>
          <w:b w:val="0"/>
          <w:i w:val="0"/>
        </w:rPr>
        <w:t>Product Operating Model</w:t>
      </w:r>
    </w:p>
    <w:p>
      <w:pPr>
        <w:pStyle w:val="ListBullet"/>
        <w:spacing w:after="80"/>
      </w:pPr>
      <w:r>
        <w:rPr>
          <w:rFonts w:ascii="Calibri" w:hAnsi="Calibri"/>
          <w:sz w:val="21"/>
        </w:rPr>
        <w:t>Definition : Modele d'organisation qui responsabilise les equipes produit sur des outcomes plutot que sur une simple livraison de projets.</w:t>
      </w:r>
    </w:p>
    <w:p>
      <w:pPr>
        <w:pStyle w:val="ListBullet"/>
        <w:spacing w:after="80"/>
      </w:pPr>
      <w:r>
        <w:rPr>
          <w:rFonts w:ascii="Calibri" w:hAnsi="Calibri"/>
          <w:sz w:val="21"/>
        </w:rPr>
        <w:t>Interet business : Permet de parler aux dirigeants de creation de valeur, d'arbitrage et de gouvernance produit.</w:t>
      </w:r>
    </w:p>
    <w:p>
      <w:pPr>
        <w:pStyle w:val="ListBullet"/>
        <w:spacing w:after="80"/>
      </w:pPr>
      <w:r>
        <w:rPr>
          <w:rFonts w:ascii="Calibri" w:hAnsi="Calibri"/>
          <w:sz w:val="21"/>
        </w:rPr>
        <w:t>Cas d'utilisation client : Diagnostic d'organisation produit, clarification des roles, passage d'une logique projet a une logique outcome.</w:t>
      </w:r>
    </w:p>
    <w:p>
      <w:pPr>
        <w:pStyle w:val="ListBullet"/>
        <w:spacing w:after="80"/>
      </w:pPr>
      <w:r>
        <w:rPr>
          <w:rFonts w:ascii="Calibri" w:hAnsi="Calibri"/>
          <w:sz w:val="21"/>
        </w:rPr>
        <w:t>Usage commercial pour Michael : Supporter une offre d'audit Product/IA oriente decisions, responsabilites et mesure d'impact.</w:t>
      </w:r>
    </w:p>
    <w:p>
      <w:pPr>
        <w:spacing w:after="80" w:line="264" w:lineRule="auto"/>
      </w:pPr>
      <w:r>
        <w:rPr>
          <w:rFonts w:ascii="Calibri" w:hAnsi="Calibri"/>
          <w:b/>
          <w:color w:val="565F6C"/>
          <w:sz w:val="19"/>
        </w:rPr>
        <w:t xml:space="preserve">Source : </w:t>
      </w:r>
      <w:hyperlink r:id="rId24">
        <w:r>
          <w:rPr>
            <w:color w:val="0563C1"/>
            <w:u w:val="single"/>
          </w:rPr>
          <w:t>https://www.svpg.com/product-operating-model/</w:t>
        </w:r>
      </w:hyperlink>
    </w:p>
    <w:p>
      <w:pPr>
        <w:pStyle w:val="Heading3"/>
        <w:spacing w:line="264" w:lineRule="auto"/>
      </w:pPr>
      <w:r>
        <w:rPr>
          <w:rFonts w:ascii="Calibri" w:hAnsi="Calibri"/>
          <w:b w:val="0"/>
          <w:i w:val="0"/>
        </w:rPr>
        <w:t>Opportunity Solution Tree</w:t>
      </w:r>
    </w:p>
    <w:p>
      <w:pPr>
        <w:pStyle w:val="ListBullet"/>
        <w:spacing w:after="80"/>
      </w:pPr>
      <w:r>
        <w:rPr>
          <w:rFonts w:ascii="Calibri" w:hAnsi="Calibri"/>
          <w:sz w:val="21"/>
        </w:rPr>
        <w:t>Definition : Representation visuelle reliant outcome, opportunites client, solutions candidates et tests.</w:t>
      </w:r>
    </w:p>
    <w:p>
      <w:pPr>
        <w:pStyle w:val="ListBullet"/>
        <w:spacing w:after="80"/>
      </w:pPr>
      <w:r>
        <w:rPr>
          <w:rFonts w:ascii="Calibri" w:hAnsi="Calibri"/>
          <w:sz w:val="21"/>
        </w:rPr>
        <w:t>Interet business : Rend visibles les arbitrages et evite que les roadmaps deviennent des listes d'idees.</w:t>
      </w:r>
    </w:p>
    <w:p>
      <w:pPr>
        <w:pStyle w:val="ListBullet"/>
        <w:spacing w:after="80"/>
      </w:pPr>
      <w:r>
        <w:rPr>
          <w:rFonts w:ascii="Calibri" w:hAnsi="Calibri"/>
          <w:sz w:val="21"/>
        </w:rPr>
        <w:t>Cas d'utilisation client : Alignement sponsor, product, UX, tech et operations avant de lancer un pilote.</w:t>
      </w:r>
    </w:p>
    <w:p>
      <w:pPr>
        <w:pStyle w:val="ListBullet"/>
        <w:spacing w:after="80"/>
      </w:pPr>
      <w:r>
        <w:rPr>
          <w:rFonts w:ascii="Calibri" w:hAnsi="Calibri"/>
          <w:sz w:val="21"/>
        </w:rPr>
        <w:t>Usage commercial pour Michael : Outil d'atelier tres lisible pour missions de cadrage produit ou agent IA.</w:t>
      </w:r>
    </w:p>
    <w:p>
      <w:pPr>
        <w:spacing w:after="80" w:line="264" w:lineRule="auto"/>
      </w:pPr>
      <w:r>
        <w:rPr>
          <w:rFonts w:ascii="Calibri" w:hAnsi="Calibri"/>
          <w:b/>
          <w:color w:val="565F6C"/>
          <w:sz w:val="19"/>
        </w:rPr>
        <w:t xml:space="preserve">Source : </w:t>
      </w:r>
      <w:hyperlink r:id="rId25">
        <w:r>
          <w:rPr>
            <w:color w:val="0563C1"/>
            <w:u w:val="single"/>
          </w:rPr>
          <w:t>https://www.producttalk.org/opportunity-solution-tree/</w:t>
        </w:r>
      </w:hyperlink>
    </w:p>
    <w:p>
      <w:pPr>
        <w:pStyle w:val="Heading1"/>
        <w:spacing w:line="264" w:lineRule="auto"/>
      </w:pPr>
      <w:r>
        <w:rPr>
          <w:rFonts w:ascii="Calibri" w:hAnsi="Calibri"/>
          <w:b w:val="0"/>
          <w:i w:val="0"/>
        </w:rPr>
        <w:t>5. Recommandations operationnelles</w:t>
      </w:r>
    </w:p>
    <w:p>
      <w:pPr>
        <w:pStyle w:val="Heading2"/>
        <w:spacing w:line="264" w:lineRule="auto"/>
      </w:pPr>
      <w:r>
        <w:rPr>
          <w:rFonts w:ascii="Calibri" w:hAnsi="Calibri"/>
          <w:b w:val="0"/>
          <w:i w:val="0"/>
        </w:rPr>
        <w:t>Priorites pour la semaine suivante</w:t>
      </w:r>
    </w:p>
    <w:p>
      <w:pPr>
        <w:pStyle w:val="ListBullet"/>
        <w:spacing w:after="80"/>
      </w:pPr>
      <w:r>
        <w:rPr>
          <w:rFonts w:ascii="Calibri" w:hAnsi="Calibri"/>
          <w:sz w:val="21"/>
        </w:rPr>
        <w:t>Qualifier en priorite : Crème de la crème — Mission freelance Chef de projet IA / Changer Manager IA Bordeaux | Free-work.</w:t>
      </w:r>
    </w:p>
    <w:p>
      <w:pPr>
        <w:pStyle w:val="ListBullet"/>
        <w:spacing w:after="80"/>
      </w:pPr>
      <w:r>
        <w:rPr>
          <w:rFonts w:ascii="Calibri" w:hAnsi="Calibri"/>
          <w:sz w:val="21"/>
        </w:rPr>
        <w:t>Transformer le signal 'L’IA agentique, prochain tournant de l’intelligence artificielle' en prise de parole LinkedIn.</w:t>
      </w:r>
    </w:p>
    <w:p>
      <w:pPr>
        <w:pStyle w:val="ListBullet"/>
        <w:spacing w:after="80"/>
      </w:pPr>
      <w:r>
        <w:rPr>
          <w:rFonts w:ascii="Calibri" w:hAnsi="Calibri"/>
          <w:sz w:val="21"/>
        </w:rPr>
        <w:t>Mettre a jour l'offre 'Audit IA et Product Discovery' avec une promesse courte, un livrable et un format 5 jours.</w:t>
      </w:r>
    </w:p>
    <w:p>
      <w:pPr>
        <w:pStyle w:val="Heading2"/>
        <w:spacing w:line="264" w:lineRule="auto"/>
      </w:pPr>
      <w:r>
        <w:rPr>
          <w:rFonts w:ascii="Calibri" w:hAnsi="Calibri"/>
          <w:b w:val="0"/>
          <w:i w:val="0"/>
        </w:rPr>
        <w:t>Brouillon court de post LinkedIn</w:t>
      </w:r>
    </w:p>
    <w:p>
      <w:pPr>
        <w:spacing w:line="264" w:lineRule="auto"/>
      </w:pPr>
      <w:r>
        <w:rPr>
          <w:rFonts w:ascii="Calibri" w:hAnsi="Calibri"/>
          <w:b w:val="0"/>
          <w:i/>
          <w:color w:val="565F6C"/>
        </w:rPr>
        <w:t>Les agents IA ne creent pas de valeur par magie. Ils deviennent utiles quand ils sont relies a un outcome clair, a une gouvernance simple et a un processus metier que l'on comprend vraiment. En 2026, le sujet n'est plus seulement de tester des outils IA : c'est de choisir les bons cas d'usage, de mesurer l'impact et d'organiser l'adoption.</w:t>
      </w:r>
    </w:p>
    <w:p>
      <w:pPr>
        <w:pStyle w:val="Heading1"/>
        <w:spacing w:line="264" w:lineRule="auto"/>
      </w:pPr>
      <w:r>
        <w:rPr>
          <w:rFonts w:ascii="Calibri" w:hAnsi="Calibri"/>
          <w:b w:val="0"/>
          <w:i w:val="0"/>
        </w:rPr>
        <w:t>6. Sources et URLs verifiables</w:t>
      </w:r>
    </w:p>
    <w:p>
      <w:pPr>
        <w:spacing w:after="40" w:line="264" w:lineRule="auto"/>
      </w:pPr>
      <w:r>
        <w:rPr>
          <w:rFonts w:ascii="Calibri" w:hAnsi="Calibri"/>
          <w:b/>
          <w:color w:val="565F6C"/>
          <w:sz w:val="18"/>
        </w:rPr>
        <w:t xml:space="preserve">L’IA agentique, prochain tournant de l’intelligence artificielle - </w:t>
      </w:r>
      <w:hyperlink r:id="rId11">
        <w:r>
          <w:rPr>
            <w:color w:val="0563C1"/>
            <w:u w:val="single"/>
          </w:rPr>
          <w:t>https://www.inria.fr/fr/ia-agentique-prochain-tournant-intelligence-artificielle</w:t>
        </w:r>
      </w:hyperlink>
    </w:p>
    <w:p>
      <w:pPr>
        <w:spacing w:after="40" w:line="264" w:lineRule="auto"/>
      </w:pPr>
      <w:r>
        <w:rPr>
          <w:rFonts w:ascii="Calibri" w:hAnsi="Calibri"/>
          <w:b/>
          <w:color w:val="565F6C"/>
          <w:sz w:val="18"/>
        </w:rPr>
        <w:t xml:space="preserve">Agentic AI vs Generative AI : quelles différences clés à connaître ? - </w:t>
      </w:r>
      <w:hyperlink r:id="rId12">
        <w:r>
          <w:rPr>
            <w:color w:val="0563C1"/>
            <w:u w:val="single"/>
          </w:rPr>
          <w:t>https://www.ia-insights.fr/agentic-ai-vs-generative-ai-quelles-differences-cles-a-connaitre/</w:t>
        </w:r>
      </w:hyperlink>
    </w:p>
    <w:p>
      <w:pPr>
        <w:spacing w:after="40" w:line="264" w:lineRule="auto"/>
      </w:pPr>
      <w:r>
        <w:rPr>
          <w:rFonts w:ascii="Calibri" w:hAnsi="Calibri"/>
          <w:b/>
          <w:color w:val="565F6C"/>
          <w:sz w:val="18"/>
        </w:rPr>
        <w:t xml:space="preserve">Agentic AI : quand l’IA devient autonome, que faut-il savoir ? - </w:t>
      </w:r>
      <w:hyperlink r:id="rId13">
        <w:r>
          <w:rPr>
            <w:color w:val="0563C1"/>
            <w:u w:val="single"/>
          </w:rPr>
          <w:t>https://laboiteia.fr/2025/08/18/agentic-ai-quand-lia-devient-autonome-que-faut-il-savoir/</w:t>
        </w:r>
      </w:hyperlink>
    </w:p>
    <w:p>
      <w:pPr>
        <w:spacing w:after="40" w:line="264" w:lineRule="auto"/>
      </w:pPr>
      <w:r>
        <w:rPr>
          <w:rFonts w:ascii="Calibri" w:hAnsi="Calibri"/>
          <w:b/>
          <w:color w:val="565F6C"/>
          <w:sz w:val="18"/>
        </w:rPr>
        <w:t xml:space="preserve">What Is Agentic AI? A Complete Guide for 2026 - </w:t>
      </w:r>
      <w:hyperlink r:id="rId14">
        <w:r>
          <w:rPr>
            <w:color w:val="0563C1"/>
            <w:u w:val="single"/>
          </w:rPr>
          <w:t>https://agentic.ai/what-is-agentic-ai</w:t>
        </w:r>
      </w:hyperlink>
    </w:p>
    <w:p>
      <w:pPr>
        <w:spacing w:after="40" w:line="264" w:lineRule="auto"/>
      </w:pPr>
      <w:r>
        <w:rPr>
          <w:rFonts w:ascii="Calibri" w:hAnsi="Calibri"/>
          <w:b/>
          <w:color w:val="565F6C"/>
          <w:sz w:val="18"/>
        </w:rPr>
        <w:t xml:space="preserve">Agentic AI : Tout ce que vous devez savoir sur cette IA - </w:t>
      </w:r>
      <w:hyperlink r:id="rId15">
        <w:r>
          <w:rPr>
            <w:color w:val="0563C1"/>
            <w:u w:val="single"/>
          </w:rPr>
          <w:t>https://swiftask.ai/fr-fr/blog/agentic-ai</w:t>
        </w:r>
      </w:hyperlink>
    </w:p>
    <w:p>
      <w:pPr>
        <w:spacing w:after="40" w:line="264" w:lineRule="auto"/>
      </w:pPr>
      <w:r>
        <w:rPr>
          <w:rFonts w:ascii="Calibri" w:hAnsi="Calibri"/>
          <w:b/>
          <w:color w:val="565F6C"/>
          <w:sz w:val="18"/>
        </w:rPr>
        <w:t xml:space="preserve">L'IA agentique : Fonctionnement, avantages, comparaison avec l'IA ... - </w:t>
      </w:r>
      <w:hyperlink r:id="rId16">
        <w:r>
          <w:rPr>
            <w:color w:val="0563C1"/>
            <w:u w:val="single"/>
          </w:rPr>
          <w:t>https://www.datacamp.com/fr/blog/agentic-ai</w:t>
        </w:r>
      </w:hyperlink>
    </w:p>
    <w:p>
      <w:pPr>
        <w:spacing w:after="40" w:line="264" w:lineRule="auto"/>
      </w:pPr>
      <w:r>
        <w:rPr>
          <w:rFonts w:ascii="Calibri" w:hAnsi="Calibri"/>
          <w:b/>
          <w:color w:val="565F6C"/>
          <w:sz w:val="18"/>
        </w:rPr>
        <w:t xml:space="preserve">What is agentic AI? - IBM - </w:t>
      </w:r>
      <w:hyperlink r:id="rId17">
        <w:r>
          <w:rPr>
            <w:color w:val="0563C1"/>
            <w:u w:val="single"/>
          </w:rPr>
          <w:t>https://www.ibm.com/think/topics/agentic-ai</w:t>
        </w:r>
      </w:hyperlink>
    </w:p>
    <w:p>
      <w:pPr>
        <w:spacing w:after="40" w:line="264" w:lineRule="auto"/>
      </w:pPr>
      <w:r>
        <w:rPr>
          <w:rFonts w:ascii="Calibri" w:hAnsi="Calibri"/>
          <w:b/>
          <w:color w:val="565F6C"/>
          <w:sz w:val="18"/>
        </w:rPr>
        <w:t xml:space="preserve">Crème de la crème — Mission freelance Chef de projet IA / Changer Manager IA Bordeaux | Free-work - </w:t>
      </w:r>
      <w:hyperlink r:id="rId18">
        <w:r>
          <w:rPr>
            <w:color w:val="0563C1"/>
            <w:u w:val="single"/>
          </w:rPr>
          <w:t>https://www.free-work.com/fr/tech-it/assistant-chef-de-projet/job-mission/chef-de-projet-ia-changer-manager-ia</w:t>
        </w:r>
      </w:hyperlink>
    </w:p>
    <w:p>
      <w:pPr>
        <w:spacing w:after="40" w:line="264" w:lineRule="auto"/>
      </w:pPr>
      <w:r>
        <w:rPr>
          <w:rFonts w:ascii="Calibri" w:hAnsi="Calibri"/>
          <w:b/>
          <w:color w:val="565F6C"/>
          <w:sz w:val="18"/>
        </w:rPr>
        <w:t xml:space="preserve">K-Lagan — Offre d'emploi Business Analyst / Proxy Product Owner – Data / IA (H-F) Niort (79) | Free-work - </w:t>
      </w:r>
      <w:hyperlink r:id="rId19">
        <w:r>
          <w:rPr>
            <w:color w:val="0563C1"/>
            <w:u w:val="single"/>
          </w:rPr>
          <w:t>https://www.free-work.com/fr/tech-it/business-analyst/job-mission/product-owner-data-ia-5</w:t>
        </w:r>
      </w:hyperlink>
    </w:p>
    <w:p>
      <w:pPr>
        <w:spacing w:after="40" w:line="264" w:lineRule="auto"/>
      </w:pPr>
      <w:r>
        <w:rPr>
          <w:rFonts w:ascii="Calibri" w:hAnsi="Calibri"/>
          <w:b/>
          <w:color w:val="565F6C"/>
          <w:sz w:val="18"/>
        </w:rPr>
        <w:t xml:space="preserve">CONSULTING — Mission freelance Chef de projet senior CIB – Modèle de booking &amp; transformation opérationnelle Pantin (93) | Free-work - </w:t>
      </w:r>
      <w:hyperlink r:id="rId20">
        <w:r>
          <w:rPr>
            <w:color w:val="0563C1"/>
            <w:u w:val="single"/>
          </w:rPr>
          <w:t>https://www.free-work.com/fr/tech-it/assistant-chef-de-projet/job-mission/chef-de-projet-senior-cib-modele-de-booking-transformation-operationnelle</w:t>
        </w:r>
      </w:hyperlink>
    </w:p>
    <w:p>
      <w:pPr>
        <w:spacing w:after="40" w:line="264" w:lineRule="auto"/>
      </w:pPr>
      <w:r>
        <w:rPr>
          <w:rFonts w:ascii="Calibri" w:hAnsi="Calibri"/>
          <w:b/>
          <w:color w:val="565F6C"/>
          <w:sz w:val="18"/>
        </w:rPr>
        <w:t xml:space="preserve">CONSULTING — Mission freelance Consultant Sécurité Monétique : PCI-DSS Paris | Free-work - </w:t>
      </w:r>
      <w:hyperlink r:id="rId21">
        <w:r>
          <w:rPr>
            <w:color w:val="0563C1"/>
            <w:u w:val="single"/>
          </w:rPr>
          <w:t>https://www.free-work.com/fr/tech-it/expert-e-monetique/job-mission/consultant-securite-monetique-pci-dss-4</w:t>
        </w:r>
      </w:hyperlink>
    </w:p>
    <w:p>
      <w:pPr>
        <w:spacing w:after="40" w:line="264" w:lineRule="auto"/>
      </w:pPr>
      <w:r>
        <w:rPr>
          <w:rFonts w:ascii="Calibri" w:hAnsi="Calibri"/>
          <w:b/>
          <w:color w:val="565F6C"/>
          <w:sz w:val="18"/>
        </w:rPr>
        <w:t xml:space="preserve">Continuous Discovery - </w:t>
      </w:r>
      <w:hyperlink r:id="rId22">
        <w:r>
          <w:rPr>
            <w:color w:val="0563C1"/>
            <w:u w:val="single"/>
          </w:rPr>
          <w:t>https://www.producttalk.org/continuous-discovery-habits/</w:t>
        </w:r>
      </w:hyperlink>
    </w:p>
    <w:p>
      <w:pPr>
        <w:spacing w:after="40" w:line="264" w:lineRule="auto"/>
      </w:pPr>
      <w:r>
        <w:rPr>
          <w:rFonts w:ascii="Calibri" w:hAnsi="Calibri"/>
          <w:b/>
          <w:color w:val="565F6C"/>
          <w:sz w:val="18"/>
        </w:rPr>
        <w:t xml:space="preserve">Team Topologies - </w:t>
      </w:r>
      <w:hyperlink r:id="rId23">
        <w:r>
          <w:rPr>
            <w:color w:val="0563C1"/>
            <w:u w:val="single"/>
          </w:rPr>
          <w:t>https://teamtopologies.com/</w:t>
        </w:r>
      </w:hyperlink>
    </w:p>
    <w:p>
      <w:pPr>
        <w:spacing w:after="40" w:line="264" w:lineRule="auto"/>
      </w:pPr>
      <w:r>
        <w:rPr>
          <w:rFonts w:ascii="Calibri" w:hAnsi="Calibri"/>
          <w:b/>
          <w:color w:val="565F6C"/>
          <w:sz w:val="18"/>
        </w:rPr>
        <w:t xml:space="preserve">Product Operating Model - </w:t>
      </w:r>
      <w:hyperlink r:id="rId24">
        <w:r>
          <w:rPr>
            <w:color w:val="0563C1"/>
            <w:u w:val="single"/>
          </w:rPr>
          <w:t>https://www.svpg.com/product-operating-model/</w:t>
        </w:r>
      </w:hyperlink>
    </w:p>
    <w:p>
      <w:pPr>
        <w:spacing w:after="40" w:line="264" w:lineRule="auto"/>
      </w:pPr>
      <w:r>
        <w:rPr>
          <w:rFonts w:ascii="Calibri" w:hAnsi="Calibri"/>
          <w:b/>
          <w:color w:val="565F6C"/>
          <w:sz w:val="18"/>
        </w:rPr>
        <w:t xml:space="preserve">Opportunity Solution Tree - </w:t>
      </w:r>
      <w:hyperlink r:id="rId25">
        <w:r>
          <w:rPr>
            <w:color w:val="0563C1"/>
            <w:u w:val="single"/>
          </w:rPr>
          <w:t>https://www.producttalk.org/opportunity-solution-tree/</w:t>
        </w:r>
      </w:hyperlink>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65F6C"/>
        <w:sz w:val="18"/>
      </w:rPr>
      <w:t>Rapport hebdomadaire -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65F6C"/>
        <w:sz w:val="18"/>
      </w:rPr>
      <w:t>Assistant IA SASU | Veille, prospection et culture produit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ria.fr/fr/ia-agentique-prochain-tournant-intelligence-artificielle" TargetMode="External"/><Relationship Id="rId12" Type="http://schemas.openxmlformats.org/officeDocument/2006/relationships/hyperlink" Target="https://www.ia-insights.fr/agentic-ai-vs-generative-ai-quelles-differences-cles-a-connaitre/" TargetMode="External"/><Relationship Id="rId13" Type="http://schemas.openxmlformats.org/officeDocument/2006/relationships/hyperlink" Target="https://laboiteia.fr/2025/08/18/agentic-ai-quand-lia-devient-autonome-que-faut-il-savoir/" TargetMode="External"/><Relationship Id="rId14" Type="http://schemas.openxmlformats.org/officeDocument/2006/relationships/hyperlink" Target="https://agentic.ai/what-is-agentic-ai" TargetMode="External"/><Relationship Id="rId15" Type="http://schemas.openxmlformats.org/officeDocument/2006/relationships/hyperlink" Target="https://swiftask.ai/fr-fr/blog/agentic-ai" TargetMode="External"/><Relationship Id="rId16" Type="http://schemas.openxmlformats.org/officeDocument/2006/relationships/hyperlink" Target="https://www.datacamp.com/fr/blog/agentic-ai" TargetMode="External"/><Relationship Id="rId17" Type="http://schemas.openxmlformats.org/officeDocument/2006/relationships/hyperlink" Target="https://www.ibm.com/think/topics/agentic-ai" TargetMode="External"/><Relationship Id="rId18" Type="http://schemas.openxmlformats.org/officeDocument/2006/relationships/hyperlink" Target="https://www.free-work.com/fr/tech-it/assistant-chef-de-projet/job-mission/chef-de-projet-ia-changer-manager-ia" TargetMode="External"/><Relationship Id="rId19" Type="http://schemas.openxmlformats.org/officeDocument/2006/relationships/hyperlink" Target="https://www.free-work.com/fr/tech-it/business-analyst/job-mission/product-owner-data-ia-5" TargetMode="External"/><Relationship Id="rId20" Type="http://schemas.openxmlformats.org/officeDocument/2006/relationships/hyperlink" Target="https://www.free-work.com/fr/tech-it/assistant-chef-de-projet/job-mission/chef-de-projet-senior-cib-modele-de-booking-transformation-operationnelle" TargetMode="External"/><Relationship Id="rId21" Type="http://schemas.openxmlformats.org/officeDocument/2006/relationships/hyperlink" Target="https://www.free-work.com/fr/tech-it/expert-e-monetique/job-mission/consultant-securite-monetique-pci-dss-4" TargetMode="External"/><Relationship Id="rId22" Type="http://schemas.openxmlformats.org/officeDocument/2006/relationships/hyperlink" Target="https://www.producttalk.org/continuous-discovery-habits/" TargetMode="External"/><Relationship Id="rId23" Type="http://schemas.openxmlformats.org/officeDocument/2006/relationships/hyperlink" Target="https://teamtopologies.com/" TargetMode="External"/><Relationship Id="rId24" Type="http://schemas.openxmlformats.org/officeDocument/2006/relationships/hyperlink" Target="https://www.svpg.com/product-operating-model/" TargetMode="External"/><Relationship Id="rId25" Type="http://schemas.openxmlformats.org/officeDocument/2006/relationships/hyperlink" Target="https://www.producttalk.org/opportunity-solution-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