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RAPPORT HEBDOMADAIRE ASSISTANT IA SASU</w:t>
      </w:r>
    </w:p>
    <w:p>
      <w:pPr>
        <w:spacing w:after="280" w:line="264" w:lineRule="auto"/>
      </w:pPr>
      <w:r>
        <w:rPr>
          <w:rFonts w:ascii="Calibri" w:hAnsi="Calibri"/>
          <w:b w:val="0"/>
          <w:i w:val="0"/>
          <w:color w:val="565F6C"/>
          <w:sz w:val="27"/>
        </w:rPr>
        <w:t>Veille approfondie, prospection qualifiee et recommandations Product/IA</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ASSAYAG</w:t>
      </w:r>
    </w:p>
    <w:p>
      <w:pPr>
        <w:spacing w:after="40" w:line="264" w:lineRule="auto"/>
      </w:pPr>
      <w:r>
        <w:rPr>
          <w:rFonts w:ascii="Calibri" w:hAnsi="Calibri"/>
          <w:b/>
          <w:color w:val="000000"/>
        </w:rPr>
        <w:t xml:space="preserve">Positionnement : </w:t>
      </w:r>
      <w:r>
        <w:rPr>
          <w:rFonts w:ascii="Calibri" w:hAnsi="Calibri"/>
          <w:color w:val="000000"/>
        </w:rPr>
        <w:t>Freelance senior : gestion de projet, product management digital et IA</w:t>
      </w:r>
    </w:p>
    <w:p>
      <w:pPr>
        <w:spacing w:after="40" w:line="264" w:lineRule="auto"/>
      </w:pPr>
      <w:r>
        <w:rPr>
          <w:rFonts w:ascii="Calibri" w:hAnsi="Calibri"/>
          <w:b/>
          <w:color w:val="000000"/>
        </w:rPr>
        <w:t xml:space="preserve">Date du rapport : </w:t>
      </w:r>
      <w:r>
        <w:rPr>
          <w:rFonts w:ascii="Calibri" w:hAnsi="Calibri"/>
          <w:color w:val="000000"/>
        </w:rPr>
        <w:t>2026-07-01</w:t>
      </w:r>
    </w:p>
    <w:tbl>
      <w:tblPr>
        <w:tblW w:type="auto" w:w="0"/>
        <w:jc w:val="center"/>
        <w:tblLayout w:type="fixed"/>
        <w:tblLook w:firstColumn="1" w:firstRow="1" w:lastColumn="0" w:lastRow="0" w:noHBand="0" w:noVBand="1" w:val="04A0"/>
      </w:tblPr>
      <w:tblGrid>
        <w:gridCol w:w="9792"/>
      </w:tblGrid>
      <w:tr>
        <w:tc>
          <w:tcPr>
            <w:tcW w:type="dxa" w:w="9360"/>
            <w:vAlign w:val="center"/>
            <w:tcMar>
              <w:top w:w="80" w:type="dxa"/>
              <w:start w:w="120" w:type="dxa"/>
              <w:bottom w:w="80" w:type="dxa"/>
              <w:end w:w="120" w:type="dxa"/>
            </w:tcMar>
            <w:shd w:fill="F2F4F7"/>
          </w:tcPr>
          <w:p>
            <w:r>
              <w:rPr>
                <w:rFonts w:ascii="Calibri" w:hAnsi="Calibri"/>
                <w:b/>
                <w:color w:val="0B2545"/>
                <w:sz w:val="23"/>
              </w:rPr>
              <w:t>Lecture executive</w:t>
              <w:br/>
            </w:r>
            <w:r>
              <w:rPr>
                <w:rFonts w:ascii="Calibri" w:hAnsi="Calibri"/>
                <w:color w:val="000000"/>
                <w:sz w:val="21"/>
              </w:rPr>
              <w:t>Ce rapport est le resultat d'une recherche hebdomadaire dynamique : collecte de sources, verification des URLs, filtrage, scoring et arbitrage final. La selection vise les contenus et opportunites directement utiles pour le positionnement de Michael ASSAYAG en product management digital, IA et transformation.</w:t>
            </w:r>
          </w:p>
        </w:tc>
      </w:tr>
    </w:tbl>
    <w:p>
      <w:pPr>
        <w:pStyle w:val="Heading1"/>
        <w:spacing w:line="264" w:lineRule="auto"/>
      </w:pPr>
      <w:r>
        <w:rPr>
          <w:rFonts w:ascii="Calibri" w:hAnsi="Calibri"/>
          <w:b w:val="0"/>
          <w:i w:val="0"/>
        </w:rPr>
        <w:t>1. Methode de selection et tableau de bord</w:t>
      </w:r>
    </w:p>
    <w:p>
      <w:pPr>
        <w:pStyle w:val="Heading2"/>
        <w:spacing w:line="264" w:lineRule="auto"/>
      </w:pPr>
      <w:r>
        <w:rPr>
          <w:rFonts w:ascii="Calibri" w:hAnsi="Calibri"/>
          <w:b w:val="0"/>
          <w:i w:val="0"/>
        </w:rPr>
        <w:t>Methode de travail appliquee</w:t>
      </w:r>
    </w:p>
    <w:p>
      <w:pPr>
        <w:pStyle w:val="ListBullet"/>
        <w:spacing w:after="80"/>
      </w:pPr>
      <w:r>
        <w:rPr>
          <w:rFonts w:ascii="Calibri" w:hAnsi="Calibri"/>
          <w:sz w:val="21"/>
        </w:rPr>
        <w:t>Recherche large : 6 requetes de veille et 7 requetes de prospection executees.</w:t>
      </w:r>
    </w:p>
    <w:p>
      <w:pPr>
        <w:pStyle w:val="ListBullet"/>
        <w:spacing w:after="80"/>
      </w:pPr>
      <w:r>
        <w:rPr>
          <w:rFonts w:ascii="Calibri" w:hAnsi="Calibri"/>
          <w:sz w:val="21"/>
        </w:rPr>
        <w:t>Filtrage qualitatif : 60 resultats de veille et 94 resultats d'opportunites consolides avant arbitrage.</w:t>
      </w:r>
    </w:p>
    <w:p>
      <w:pPr>
        <w:pStyle w:val="ListBullet"/>
        <w:spacing w:after="80"/>
      </w:pPr>
      <w:r>
        <w:rPr>
          <w:rFonts w:ascii="Calibri" w:hAnsi="Calibri"/>
          <w:sz w:val="21"/>
        </w:rPr>
        <w:t>Scoring : pertinence business, credibilite de la source, fraicheur, verification d'URL, potentiel commercial et adequation au positionnement de Michael ASSAYAG.</w:t>
      </w:r>
    </w:p>
    <w:p>
      <w:pPr>
        <w:pStyle w:val="ListBullet"/>
        <w:spacing w:after="80"/>
      </w:pPr>
      <w:r>
        <w:rPr>
          <w:rFonts w:ascii="Calibri" w:hAnsi="Calibri"/>
          <w:sz w:val="21"/>
        </w:rPr>
        <w:t>Arbitrage final : seuls les signaux transformables en action commerciale, contenu LinkedIn, conversation client ou enrichissement methodologique sont retenus.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vAlign w:val="center"/>
            <w:tcMar>
              <w:top w:w="80" w:type="dxa"/>
              <w:start w:w="120" w:type="dxa"/>
              <w:bottom w:w="80" w:type="dxa"/>
              <w:end w:w="120" w:type="dxa"/>
            </w:tcMar>
          </w:tcPr>
          <w:p>
            <w:r>
              <w:rPr>
                <w:rFonts w:ascii="Calibri" w:hAnsi="Calibri"/>
                <w:b/>
                <w:color w:val="0B2545"/>
                <w:sz w:val="19"/>
              </w:rPr>
              <w:t>Signal</w:t>
            </w:r>
          </w:p>
        </w:tc>
        <w:tc>
          <w:tcPr>
            <w:tcW w:type="dxa" w:w="3168"/>
            <w:shd w:fill="E8EEF5"/>
            <w:vAlign w:val="center"/>
            <w:tcMar>
              <w:top w:w="80" w:type="dxa"/>
              <w:start w:w="120" w:type="dxa"/>
              <w:bottom w:w="80" w:type="dxa"/>
              <w:end w:w="120" w:type="dxa"/>
            </w:tcMar>
          </w:tcPr>
          <w:p>
            <w:r>
              <w:rPr>
                <w:rFonts w:ascii="Calibri" w:hAnsi="Calibri"/>
                <w:b/>
                <w:color w:val="0B2545"/>
                <w:sz w:val="19"/>
              </w:rPr>
              <w:t>Observation</w:t>
            </w:r>
          </w:p>
        </w:tc>
        <w:tc>
          <w:tcPr>
            <w:tcW w:type="dxa" w:w="3024"/>
            <w:shd w:fill="E8EEF5"/>
            <w:vAlign w:val="center"/>
            <w:tcMar>
              <w:top w:w="80" w:type="dxa"/>
              <w:start w:w="120" w:type="dxa"/>
              <w:bottom w:w="80" w:type="dxa"/>
              <w:end w:w="120" w:type="dxa"/>
            </w:tcMar>
          </w:tcPr>
          <w:p>
            <w:r>
              <w:rPr>
                <w:rFonts w:ascii="Calibri" w:hAnsi="Calibri"/>
                <w:b/>
                <w:color w:val="0B2545"/>
                <w:sz w:val="19"/>
              </w:rPr>
              <w:t>Action conseillee</w:t>
            </w:r>
          </w:p>
        </w:tc>
        <w:tc>
          <w:tcPr>
            <w:tcW w:type="dxa" w:w="1152"/>
            <w:shd w:fill="E8EEF5"/>
            <w:vAlign w:val="center"/>
            <w:tcMar>
              <w:top w:w="80" w:type="dxa"/>
              <w:start w:w="120" w:type="dxa"/>
              <w:bottom w:w="80" w:type="dxa"/>
              <w:end w:w="120" w:type="dxa"/>
            </w:tcMar>
          </w:tcPr>
          <w:p>
            <w:r>
              <w:rPr>
                <w:rFonts w:ascii="Calibri" w:hAnsi="Calibri"/>
                <w:b/>
                <w:color w:val="0B2545"/>
                <w:sz w:val="19"/>
              </w:rPr>
              <w:t>Priorite</w:t>
            </w:r>
          </w:p>
        </w:tc>
      </w:tr>
      <w:tr>
        <w:tc>
          <w:tcPr>
            <w:tcW w:type="dxa" w:w="2016"/>
            <w:vAlign w:val="center"/>
            <w:tcMar>
              <w:top w:w="80" w:type="dxa"/>
              <w:start w:w="120" w:type="dxa"/>
              <w:bottom w:w="80" w:type="dxa"/>
              <w:end w:w="120" w:type="dxa"/>
            </w:tcMar>
          </w:tcPr>
          <w:p>
            <w:r>
              <w:rPr>
                <w:rFonts w:ascii="Calibri" w:hAnsi="Calibri"/>
                <w:sz w:val="18"/>
              </w:rPr>
              <w:t>Veille IA/Product</w:t>
            </w:r>
          </w:p>
        </w:tc>
        <w:tc>
          <w:tcPr>
            <w:tcW w:type="dxa" w:w="3168"/>
            <w:vAlign w:val="center"/>
            <w:tcMar>
              <w:top w:w="80" w:type="dxa"/>
              <w:start w:w="120" w:type="dxa"/>
              <w:bottom w:w="80" w:type="dxa"/>
              <w:end w:w="120" w:type="dxa"/>
            </w:tcMar>
          </w:tcPr>
          <w:p>
            <w:r>
              <w:rPr>
                <w:rFonts w:ascii="Calibri" w:hAnsi="Calibri"/>
                <w:sz w:val="18"/>
              </w:rPr>
              <w:t>7 contenus retenus</w:t>
            </w:r>
          </w:p>
        </w:tc>
        <w:tc>
          <w:tcPr>
            <w:tcW w:type="dxa" w:w="3024"/>
            <w:vAlign w:val="center"/>
            <w:tcMar>
              <w:top w:w="80" w:type="dxa"/>
              <w:start w:w="120" w:type="dxa"/>
              <w:bottom w:w="80" w:type="dxa"/>
              <w:end w:w="120" w:type="dxa"/>
            </w:tcMar>
          </w:tcPr>
          <w:p>
            <w:r>
              <w:rPr>
                <w:rFonts w:ascii="Calibri" w:hAnsi="Calibri"/>
                <w:sz w:val="18"/>
              </w:rPr>
              <w:t>Transformer 1 signal en post LinkedIn</w:t>
            </w:r>
          </w:p>
        </w:tc>
        <w:tc>
          <w:tcPr>
            <w:tcW w:type="dxa" w:w="1152"/>
            <w:vAlign w:val="center"/>
            <w:tcMar>
              <w:top w:w="80" w:type="dxa"/>
              <w:start w:w="120" w:type="dxa"/>
              <w:bottom w:w="80" w:type="dxa"/>
              <w:end w:w="120" w:type="dxa"/>
            </w:tcMar>
          </w:tcPr>
          <w:p>
            <w:r>
              <w:rPr>
                <w:rFonts w:ascii="Calibri" w:hAnsi="Calibri"/>
                <w:sz w:val="18"/>
              </w:rPr>
              <w:t>Haute</w:t>
            </w:r>
          </w:p>
        </w:tc>
      </w:tr>
      <w:tr>
        <w:tc>
          <w:tcPr>
            <w:tcW w:type="dxa" w:w="2016"/>
            <w:vAlign w:val="center"/>
            <w:tcMar>
              <w:top w:w="80" w:type="dxa"/>
              <w:start w:w="120" w:type="dxa"/>
              <w:bottom w:w="80" w:type="dxa"/>
              <w:end w:w="120" w:type="dxa"/>
            </w:tcMar>
          </w:tcPr>
          <w:p>
            <w:r>
              <w:rPr>
                <w:rFonts w:ascii="Calibri" w:hAnsi="Calibri"/>
                <w:sz w:val="18"/>
              </w:rPr>
              <w:t>Prospection</w:t>
            </w:r>
          </w:p>
        </w:tc>
        <w:tc>
          <w:tcPr>
            <w:tcW w:type="dxa" w:w="3168"/>
            <w:vAlign w:val="center"/>
            <w:tcMar>
              <w:top w:w="80" w:type="dxa"/>
              <w:start w:w="120" w:type="dxa"/>
              <w:bottom w:w="80" w:type="dxa"/>
              <w:end w:w="120" w:type="dxa"/>
            </w:tcMar>
          </w:tcPr>
          <w:p>
            <w:r>
              <w:rPr>
                <w:rFonts w:ascii="Calibri" w:hAnsi="Calibri"/>
                <w:sz w:val="18"/>
              </w:rPr>
              <w:t>2 opportunites retenues</w:t>
            </w:r>
          </w:p>
        </w:tc>
        <w:tc>
          <w:tcPr>
            <w:tcW w:type="dxa" w:w="3024"/>
            <w:vAlign w:val="center"/>
            <w:tcMar>
              <w:top w:w="80" w:type="dxa"/>
              <w:start w:w="120" w:type="dxa"/>
              <w:bottom w:w="80" w:type="dxa"/>
              <w:end w:w="120" w:type="dxa"/>
            </w:tcMar>
          </w:tcPr>
          <w:p>
            <w:r>
              <w:rPr>
                <w:rFonts w:ascii="Calibri" w:hAnsi="Calibri"/>
                <w:sz w:val="18"/>
              </w:rPr>
              <w:t>Qualifier les 2 meilleurs fits</w:t>
            </w:r>
          </w:p>
        </w:tc>
        <w:tc>
          <w:tcPr>
            <w:tcW w:type="dxa" w:w="1152"/>
            <w:vAlign w:val="center"/>
            <w:tcMar>
              <w:top w:w="80" w:type="dxa"/>
              <w:start w:w="120" w:type="dxa"/>
              <w:bottom w:w="80" w:type="dxa"/>
              <w:end w:w="120" w:type="dxa"/>
            </w:tcMar>
          </w:tcPr>
          <w:p>
            <w:r>
              <w:rPr>
                <w:rFonts w:ascii="Calibri" w:hAnsi="Calibri"/>
                <w:sz w:val="18"/>
              </w:rPr>
              <w:t>Haute</w:t>
            </w:r>
          </w:p>
        </w:tc>
      </w:tr>
      <w:tr>
        <w:tc>
          <w:tcPr>
            <w:tcW w:type="dxa" w:w="2016"/>
            <w:vAlign w:val="center"/>
            <w:tcMar>
              <w:top w:w="80" w:type="dxa"/>
              <w:start w:w="120" w:type="dxa"/>
              <w:bottom w:w="80" w:type="dxa"/>
              <w:end w:w="120" w:type="dxa"/>
            </w:tcMar>
          </w:tcPr>
          <w:p>
            <w:r>
              <w:rPr>
                <w:rFonts w:ascii="Calibri" w:hAnsi="Calibri"/>
                <w:sz w:val="18"/>
              </w:rPr>
              <w:t>Methodologies</w:t>
            </w:r>
          </w:p>
        </w:tc>
        <w:tc>
          <w:tcPr>
            <w:tcW w:type="dxa" w:w="3168"/>
            <w:vAlign w:val="center"/>
            <w:tcMar>
              <w:top w:w="80" w:type="dxa"/>
              <w:start w:w="120" w:type="dxa"/>
              <w:bottom w:w="80" w:type="dxa"/>
              <w:end w:w="120" w:type="dxa"/>
            </w:tcMar>
          </w:tcPr>
          <w:p>
            <w:r>
              <w:rPr>
                <w:rFonts w:ascii="Calibri" w:hAnsi="Calibri"/>
                <w:sz w:val="18"/>
              </w:rPr>
              <w:t>Concepts selectionnes selon l'actualite et l'utilite commerciale</w:t>
            </w:r>
          </w:p>
        </w:tc>
        <w:tc>
          <w:tcPr>
            <w:tcW w:type="dxa" w:w="3024"/>
            <w:vAlign w:val="center"/>
            <w:tcMar>
              <w:top w:w="80" w:type="dxa"/>
              <w:start w:w="120" w:type="dxa"/>
              <w:bottom w:w="80" w:type="dxa"/>
              <w:end w:w="120" w:type="dxa"/>
            </w:tcMar>
          </w:tcPr>
          <w:p>
            <w:r>
              <w:rPr>
                <w:rFonts w:ascii="Calibri" w:hAnsi="Calibri"/>
                <w:sz w:val="18"/>
              </w:rPr>
              <w:t>Nourrir les rendez-vous clients</w:t>
            </w:r>
          </w:p>
        </w:tc>
        <w:tc>
          <w:tcPr>
            <w:tcW w:type="dxa" w:w="1152"/>
            <w:vAlign w:val="center"/>
            <w:tcMar>
              <w:top w:w="80" w:type="dxa"/>
              <w:start w:w="120" w:type="dxa"/>
              <w:bottom w:w="80" w:type="dxa"/>
              <w:end w:w="120" w:type="dxa"/>
            </w:tcMar>
          </w:tcPr>
          <w:p>
            <w:r>
              <w:rPr>
                <w:rFonts w:ascii="Calibri" w:hAnsi="Calibri"/>
                <w:sz w:val="18"/>
              </w:rPr>
              <w:t>Moyenne</w:t>
            </w:r>
          </w:p>
        </w:tc>
      </w:tr>
    </w:tbl>
    <w:p>
      <w:pPr>
        <w:pStyle w:val="Heading1"/>
        <w:spacing w:line="264" w:lineRule="auto"/>
      </w:pPr>
      <w:r>
        <w:rPr>
          <w:rFonts w:ascii="Calibri" w:hAnsi="Calibri"/>
          <w:b w:val="0"/>
          <w:i w:val="0"/>
        </w:rPr>
        <w:t>2. Veille technologique, product, agile et IA</w:t>
      </w:r>
    </w:p>
    <w:p>
      <w:pPr>
        <w:pStyle w:val="Heading3"/>
        <w:spacing w:line="264" w:lineRule="auto"/>
      </w:pPr>
      <w:r>
        <w:rPr>
          <w:rFonts w:ascii="Calibri" w:hAnsi="Calibri"/>
          <w:b w:val="0"/>
          <w:i w:val="0"/>
        </w:rPr>
        <w:t>1. Agentic AI : L'ère des agents autonomes a commencé - LinkedIn</w:t>
      </w:r>
    </w:p>
    <w:p>
      <w:pPr>
        <w:spacing w:after="40" w:line="264" w:lineRule="auto"/>
      </w:pPr>
      <w:r>
        <w:rPr>
          <w:rFonts w:ascii="Calibri" w:hAnsi="Calibri"/>
          <w:b/>
          <w:color w:val="565F6C"/>
          <w:sz w:val="19"/>
        </w:rPr>
        <w:t xml:space="preserve">Source : fr.linkedin.com | Date : mar., 30 juin 2026 06:30:00 GMT | Score : 8.8/10 | </w:t>
      </w:r>
      <w:hyperlink r:id="rId11">
        <w:r>
          <w:rPr>
            <w:color w:val="0563C1"/>
            <w:u w:val="single"/>
          </w:rPr>
          <w:t>URL</w:t>
        </w:r>
      </w:hyperlink>
    </w:p>
    <w:p>
      <w:pPr>
        <w:pStyle w:val="ListBullet"/>
        <w:spacing w:after="80"/>
      </w:pPr>
      <w:r>
        <w:rPr>
          <w:rFonts w:ascii="Calibri" w:hAnsi="Calibri"/>
          <w:sz w:val="21"/>
        </w:rPr>
        <w:t>Resume analytique : Chez ADN Expertise, nous avons toujours eu pour mission d’anticiper les ruptures technologiques.</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5 signaux thematiques detectes et une source identifiable (fr.linkedin.com).</w:t>
      </w:r>
    </w:p>
    <w:p>
      <w:pPr>
        <w:pStyle w:val="ListBullet"/>
        <w:spacing w:after="80"/>
      </w:pPr>
      <w:r>
        <w:rPr>
          <w:rFonts w:ascii="Calibri" w:hAnsi="Calibri"/>
          <w:sz w:val="21"/>
        </w:rPr>
        <w:t>Recommandation : Transformer en angle d'offre ou post LinkedIn cette semaine.</w:t>
      </w:r>
    </w:p>
    <w:p>
      <w:pPr>
        <w:pStyle w:val="Heading3"/>
        <w:spacing w:line="264" w:lineRule="auto"/>
      </w:pPr>
      <w:r>
        <w:rPr>
          <w:rFonts w:ascii="Calibri" w:hAnsi="Calibri"/>
          <w:b w:val="0"/>
          <w:i w:val="0"/>
        </w:rPr>
        <w:t>2. L’IA agentique, prochain tournant de l’intelligence artificielle</w:t>
      </w:r>
    </w:p>
    <w:p>
      <w:pPr>
        <w:spacing w:after="40" w:line="264" w:lineRule="auto"/>
      </w:pPr>
      <w:r>
        <w:rPr>
          <w:rFonts w:ascii="Calibri" w:hAnsi="Calibri"/>
          <w:b/>
          <w:color w:val="565F6C"/>
          <w:sz w:val="19"/>
        </w:rPr>
        <w:t xml:space="preserve">Source : inria.fr | Date : mar., 30 juin 2026 13:18:00 GMT | Score : 8.1/10 | </w:t>
      </w:r>
      <w:hyperlink r:id="rId12">
        <w:r>
          <w:rPr>
            <w:color w:val="0563C1"/>
            <w:u w:val="single"/>
          </w:rPr>
          <w:t>URL</w:t>
        </w:r>
      </w:hyperlink>
    </w:p>
    <w:p>
      <w:pPr>
        <w:pStyle w:val="ListBullet"/>
        <w:spacing w:after="80"/>
      </w:pPr>
      <w:r>
        <w:rPr>
          <w:rFonts w:ascii="Calibri" w:hAnsi="Calibri"/>
          <w:sz w:val="21"/>
        </w:rPr>
        <w:t>Resume analytique : L’IA agentique (agentic AI en anglais) désigne une évolution des systèmes d’intelligence artificielle, désormais capables de dépasser la simple exécution d’instructions isolées.</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(inria.fr).</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3. AI agent - Wikipedia</w:t>
      </w:r>
    </w:p>
    <w:p>
      <w:pPr>
        <w:spacing w:after="40" w:line="264" w:lineRule="auto"/>
      </w:pPr>
      <w:r>
        <w:rPr>
          <w:rFonts w:ascii="Calibri" w:hAnsi="Calibri"/>
          <w:b/>
          <w:color w:val="565F6C"/>
          <w:sz w:val="19"/>
        </w:rPr>
        <w:t xml:space="preserve">Source : en.m.wikipedia.org | Date : lun., 29 juin 2026 19:39:00 GMT | Score : 8.1/10 | </w:t>
      </w:r>
      <w:hyperlink r:id="rId13">
        <w:r>
          <w:rPr>
            <w:color w:val="0563C1"/>
            <w:u w:val="single"/>
          </w:rPr>
          <w:t>URL</w:t>
        </w:r>
      </w:hyperlink>
    </w:p>
    <w:p>
      <w:pPr>
        <w:pStyle w:val="ListBullet"/>
        <w:spacing w:after="80"/>
      </w:pPr>
      <w:r>
        <w:rPr>
          <w:rFonts w:ascii="Calibri" w:hAnsi="Calibri"/>
          <w:sz w:val="21"/>
        </w:rPr>
        <w:t>Resume analytique : In the context of generative artificial intelligence, AI agents (also referred to as compound AI systems or agentic AI) are a class of intelligent agents that can pursue goals, use tools, and take actions with varying degrees of autonomy..</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(en.m.wikipedia.org).</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4. What is agentic AI? Definition and differentiators | Google Cloud</w:t>
      </w:r>
    </w:p>
    <w:p>
      <w:pPr>
        <w:spacing w:after="40" w:line="264" w:lineRule="auto"/>
      </w:pPr>
      <w:r>
        <w:rPr>
          <w:rFonts w:ascii="Calibri" w:hAnsi="Calibri"/>
          <w:b/>
          <w:color w:val="565F6C"/>
          <w:sz w:val="19"/>
        </w:rPr>
        <w:t xml:space="preserve">Source : cloud.google.com | Date : lun., 29 juin 2026 22:31:00 GMT | Score : 8.1/10 | </w:t>
      </w:r>
      <w:hyperlink r:id="rId14">
        <w:r>
          <w:rPr>
            <w:color w:val="0563C1"/>
            <w:u w:val="single"/>
          </w:rPr>
          <w:t>URL</w:t>
        </w:r>
      </w:hyperlink>
    </w:p>
    <w:p>
      <w:pPr>
        <w:pStyle w:val="ListBullet"/>
        <w:spacing w:after="80"/>
      </w:pPr>
      <w:r>
        <w:rPr>
          <w:rFonts w:ascii="Calibri" w:hAnsi="Calibri"/>
          <w:sz w:val="21"/>
        </w:rPr>
        <w:t>Resume analytique : Agentic AI is an advanced form of artificial intelligence focused on autonomous decision-making and action.</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(cloud.google.com).</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5. Agentic AI : tout savoir sur l’IA autonome en 2025 - Esprit IA</w:t>
      </w:r>
    </w:p>
    <w:p>
      <w:pPr>
        <w:spacing w:after="40" w:line="264" w:lineRule="auto"/>
      </w:pPr>
      <w:r>
        <w:rPr>
          <w:rFonts w:ascii="Calibri" w:hAnsi="Calibri"/>
          <w:b/>
          <w:color w:val="565F6C"/>
          <w:sz w:val="19"/>
        </w:rPr>
        <w:t xml:space="preserve">Source : espritia.fr | Date : lun., 29 juin 2026 21:19:00 GMT | Score : 8.1/10 | </w:t>
      </w:r>
      <w:hyperlink r:id="rId15">
        <w:r>
          <w:rPr>
            <w:color w:val="0563C1"/>
            <w:u w:val="single"/>
          </w:rPr>
          <w:t>URL</w:t>
        </w:r>
      </w:hyperlink>
    </w:p>
    <w:p>
      <w:pPr>
        <w:pStyle w:val="ListBullet"/>
        <w:spacing w:after="80"/>
      </w:pPr>
      <w:r>
        <w:rPr>
          <w:rFonts w:ascii="Calibri" w:hAnsi="Calibri"/>
          <w:sz w:val="21"/>
        </w:rPr>
        <w:t>Resume analytique : Découvrez l’Agentic AI, une nouvelle génération d’intelligence artificielle autonome capable de planifier, agir et automatiser vos tâches en 2025..</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(espritia.fr).</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6. Présentation d'Agile - Atlassian</w:t>
      </w:r>
    </w:p>
    <w:p>
      <w:pPr>
        <w:spacing w:after="40" w:line="264" w:lineRule="auto"/>
      </w:pPr>
      <w:r>
        <w:rPr>
          <w:rFonts w:ascii="Calibri" w:hAnsi="Calibri"/>
          <w:b/>
          <w:color w:val="565F6C"/>
          <w:sz w:val="19"/>
        </w:rPr>
        <w:t xml:space="preserve">Source : atlassian.com | Date : dim., 28 juin 2026 10:22:00 GMT | Score : 7.8/10 | </w:t>
      </w:r>
      <w:hyperlink r:id="rId16">
        <w:r>
          <w:rPr>
            <w:color w:val="0563C1"/>
            <w:u w:val="single"/>
          </w:rPr>
          <w:t>URL</w:t>
        </w:r>
      </w:hyperlink>
    </w:p>
    <w:p>
      <w:pPr>
        <w:pStyle w:val="ListBullet"/>
        <w:spacing w:after="80"/>
      </w:pPr>
      <w:r>
        <w:rPr>
          <w:rFonts w:ascii="Calibri" w:hAnsi="Calibri"/>
          <w:sz w:val="21"/>
        </w:rPr>
        <w:t>Resume analytique : Points clés Agile est une approche flexible et itérative de la gestion de projet qui met l'accent sur la collaboration, la livraison continue et l'adaptabilité.</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3 signaux thematiques detectes et une source identifiable (atlassian.com).</w:t>
      </w:r>
    </w:p>
    <w:p>
      <w:pPr>
        <w:pStyle w:val="ListBullet"/>
        <w:spacing w:after="80"/>
      </w:pPr>
      <w:r>
        <w:rPr>
          <w:rFonts w:ascii="Calibri" w:hAnsi="Calibri"/>
          <w:sz w:val="21"/>
        </w:rPr>
        <w:t>Recommandation : Conserver pour enrichir le discours commercial et les rendez-vous.</w:t>
      </w:r>
    </w:p>
    <w:p>
      <w:pPr>
        <w:pStyle w:val="Heading3"/>
        <w:spacing w:line="264" w:lineRule="auto"/>
      </w:pPr>
      <w:r>
        <w:rPr>
          <w:rFonts w:ascii="Calibri" w:hAnsi="Calibri"/>
          <w:b w:val="0"/>
          <w:i w:val="0"/>
        </w:rPr>
        <w:t>7. What Is Agentic AI? Definition, 6 Levels &amp; Examples (2026)</w:t>
      </w:r>
    </w:p>
    <w:p>
      <w:pPr>
        <w:spacing w:after="40" w:line="264" w:lineRule="auto"/>
      </w:pPr>
      <w:r>
        <w:rPr>
          <w:rFonts w:ascii="Calibri" w:hAnsi="Calibri"/>
          <w:b/>
          <w:color w:val="565F6C"/>
          <w:sz w:val="19"/>
        </w:rPr>
        <w:t xml:space="preserve">Source : agentic.ai | Date : mar., 30 juin 2026 10:19:00 GMT | Score : 7.7/10 | </w:t>
      </w:r>
      <w:hyperlink r:id="rId17">
        <w:r>
          <w:rPr>
            <w:color w:val="0563C1"/>
            <w:u w:val="single"/>
          </w:rPr>
          <w:t>URL</w:t>
        </w:r>
      </w:hyperlink>
    </w:p>
    <w:p>
      <w:pPr>
        <w:pStyle w:val="ListBullet"/>
        <w:spacing w:after="80"/>
      </w:pPr>
      <w:r>
        <w:rPr>
          <w:rFonts w:ascii="Calibri" w:hAnsi="Calibri"/>
          <w:sz w:val="21"/>
        </w:rPr>
        <w:t>Resume analytique : Agentic AI is artificial intelligence that pursues goals on its own.</w:t>
      </w:r>
    </w:p>
    <w:p>
      <w:pPr>
        <w:pStyle w:val="ListBullet"/>
        <w:spacing w:after="80"/>
      </w:pPr>
      <w:r>
        <w:rPr>
          <w:rFonts w:ascii="Calibri" w:hAnsi="Calibri"/>
          <w:sz w:val="21"/>
        </w:rPr>
        <w:t>Pourquoi cela doit interesser Michael ASSAYAG : signal exploitable pour renforcer son positionnement Product/IA et ouvrir une conversation client.</w:t>
      </w:r>
    </w:p>
    <w:p>
      <w:pPr>
        <w:pStyle w:val="ListBullet"/>
        <w:spacing w:after="80"/>
      </w:pPr>
      <w:r>
        <w:rPr>
          <w:rFonts w:ascii="Calibri" w:hAnsi="Calibri"/>
          <w:sz w:val="21"/>
        </w:rPr>
        <w:t>Commentaire de selection : Retenu car le contenu est exploitable pour une conversation client ou une prise de parole, avec 4 signaux thematiques detectes et une source identifiable (agentic.ai).</w:t>
      </w:r>
    </w:p>
    <w:p>
      <w:pPr>
        <w:pStyle w:val="ListBullet"/>
        <w:spacing w:after="80"/>
      </w:pPr>
      <w:r>
        <w:rPr>
          <w:rFonts w:ascii="Calibri" w:hAnsi="Calibri"/>
          <w:sz w:val="21"/>
        </w:rPr>
        <w:t>Recommandation : Conserver pour enrichir le discours commercial et les rendez-vous.</w:t>
      </w:r>
    </w:p>
    <w:p>
      <w:pPr>
        <w:pStyle w:val="Heading1"/>
        <w:spacing w:line="264" w:lineRule="auto"/>
      </w:pPr>
      <w:r>
        <w:rPr>
          <w:rFonts w:ascii="Calibri" w:hAnsi="Calibri"/>
          <w:b w:val="0"/>
          <w:i w:val="0"/>
        </w:rPr>
        <w:t>3. Prospection commerciale freelance</w:t>
      </w:r>
    </w:p>
    <w:p>
      <w:pPr>
        <w:pStyle w:val="Heading3"/>
        <w:spacing w:line="264" w:lineRule="auto"/>
      </w:pPr>
      <w:r>
        <w:rPr>
          <w:rFonts w:ascii="Calibri" w:hAnsi="Calibri"/>
          <w:b w:val="0"/>
          <w:i w:val="0"/>
        </w:rPr>
        <w:t>1. Espritek — Mission freelance Chef de projet Opérationnel IA &amp; Organisationnel Vélizy-Villacoublay (78) | Free-work</w:t>
      </w:r>
    </w:p>
    <w:p>
      <w:pPr>
        <w:spacing w:after="40" w:line="264" w:lineRule="auto"/>
      </w:pPr>
      <w:r>
        <w:rPr>
          <w:rFonts w:ascii="Calibri" w:hAnsi="Calibri"/>
          <w:b/>
          <w:color w:val="565F6C"/>
          <w:sz w:val="19"/>
        </w:rPr>
        <w:t xml:space="preserve">Plateforme/source : free-work.com | Date : 2026-06-12 | Score : 9.6/10 | </w:t>
      </w:r>
      <w:hyperlink r:id="rId18">
        <w:r>
          <w:rPr>
            <w:color w:val="0563C1"/>
            <w:u w:val="single"/>
          </w:rPr>
          <w:t>URL</w:t>
        </w:r>
      </w:hyperlink>
    </w:p>
    <w:p>
      <w:pPr>
        <w:pStyle w:val="ListBullet"/>
        <w:spacing w:after="80"/>
      </w:pPr>
      <w:r>
        <w:rPr>
          <w:rFonts w:ascii="Calibri" w:hAnsi="Calibri"/>
          <w:sz w:val="21"/>
        </w:rPr>
        <w:t>Resume mission : &lt;p&gt;Dans le cadre du programme stratégique, visant la migration du groupe vers &lt;strong&gt;SAP S/4HANA&lt;/strong&gt;, le groupe souhaite accélérer l&amp;#039;adoption de.</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3"/>
        <w:spacing w:line="264" w:lineRule="auto"/>
      </w:pPr>
      <w:r>
        <w:rPr>
          <w:rFonts w:ascii="Calibri" w:hAnsi="Calibri"/>
          <w:b w:val="0"/>
          <w:i w:val="0"/>
        </w:rPr>
        <w:t>2. Focus Cloud Group — Mission freelance Proxy PO Grenoble | Free-work</w:t>
      </w:r>
    </w:p>
    <w:p>
      <w:pPr>
        <w:spacing w:after="40" w:line="264" w:lineRule="auto"/>
      </w:pPr>
      <w:r>
        <w:rPr>
          <w:rFonts w:ascii="Calibri" w:hAnsi="Calibri"/>
          <w:b/>
          <w:color w:val="565F6C"/>
          <w:sz w:val="19"/>
        </w:rPr>
        <w:t xml:space="preserve">Plateforme/source : free-work.com | Date : 2026-06-29 | Score : 9.6/10 | </w:t>
      </w:r>
      <w:hyperlink r:id="rId19">
        <w:r>
          <w:rPr>
            <w:color w:val="0563C1"/>
            <w:u w:val="single"/>
          </w:rPr>
          <w:t>URL</w:t>
        </w:r>
      </w:hyperlink>
    </w:p>
    <w:p>
      <w:pPr>
        <w:pStyle w:val="ListBullet"/>
        <w:spacing w:after="80"/>
      </w:pPr>
      <w:r>
        <w:rPr>
          <w:rFonts w:ascii="Calibri" w:hAnsi="Calibri"/>
          <w:sz w:val="21"/>
        </w:rPr>
        <w:t>Resume mission : &lt;p&gt;Proxy Product Owner (Proxy PO) / Freelance, Grenoble, contrat de 24 mois, 2 jours de télétravail par semaine, démarrage ASAP.&lt;/p&gt;&lt;p&gt;Excellente.</w:t>
      </w:r>
    </w:p>
    <w:p>
      <w:pPr>
        <w:pStyle w:val="ListBullet"/>
        <w:spacing w:after="80"/>
      </w:pPr>
      <w:r>
        <w:rPr>
          <w:rFonts w:ascii="Calibri" w:hAnsi="Calibri"/>
          <w:sz w:val="21"/>
        </w:rPr>
        <w:t>Fit competences : proximite avec product management, gestion de projet digital, IA, delivery ou transformation.</w:t>
      </w:r>
    </w:p>
    <w:p>
      <w:pPr>
        <w:pStyle w:val="ListBullet"/>
        <w:spacing w:after="80"/>
      </w:pPr>
      <w:r>
        <w:rPr>
          <w:rFonts w:ascii="Calibri" w:hAnsi="Calibri"/>
          <w:sz w:val="21"/>
        </w:rPr>
        <w:t>Risques / points a verifier : accessibilite de l'annonce, TJM, statut freelance, modalites remote et niveau d'autonomie attendu.</w:t>
      </w:r>
    </w:p>
    <w:p>
      <w:pPr>
        <w:pStyle w:val="ListBullet"/>
        <w:spacing w:after="80"/>
      </w:pPr>
      <w:r>
        <w:rPr>
          <w:rFonts w:ascii="Calibri" w:hAnsi="Calibri"/>
          <w:sz w:val="21"/>
        </w:rPr>
        <w:t>Angle de reponse : valoriser cadrage, priorisation valeur/complexite, coordination parties prenantes, adoption et mesure d'impact.</w:t>
      </w:r>
    </w:p>
    <w:p>
      <w:pPr>
        <w:pStyle w:val="ListBullet"/>
        <w:spacing w:after="80"/>
      </w:pPr>
      <w:r>
        <w:rPr>
          <w:rFonts w:ascii="Calibri" w:hAnsi="Calibri"/>
          <w:sz w:val="21"/>
        </w:rPr>
        <w:t>Decision : POSTULER / QUALIFIER EN PRIORITE</w:t>
      </w:r>
    </w:p>
    <w:p>
      <w:pPr>
        <w:pStyle w:val="Heading1"/>
        <w:spacing w:line="264" w:lineRule="auto"/>
      </w:pPr>
      <w:r>
        <w:rPr>
          <w:rFonts w:ascii="Calibri" w:hAnsi="Calibri"/>
          <w:b w:val="0"/>
          <w:i w:val="0"/>
        </w:rPr>
        <w:t>4. Enrichissement culturel et methodologique</w:t>
      </w:r>
    </w:p>
    <w:p>
      <w:pPr>
        <w:pStyle w:val="Heading3"/>
        <w:spacing w:line="264" w:lineRule="auto"/>
      </w:pPr>
      <w:r>
        <w:rPr>
          <w:rFonts w:ascii="Calibri" w:hAnsi="Calibri"/>
          <w:b w:val="0"/>
          <w:i w:val="0"/>
        </w:rPr>
        <w:t>Opportunity Solution Tree</w:t>
      </w:r>
    </w:p>
    <w:p>
      <w:pPr>
        <w:pStyle w:val="ListBullet"/>
        <w:spacing w:after="80"/>
      </w:pPr>
      <w:r>
        <w:rPr>
          <w:rFonts w:ascii="Calibri" w:hAnsi="Calibri"/>
          <w:sz w:val="21"/>
        </w:rPr>
        <w:t>Definition : Representation visuelle reliant outcome, opportunites client, solutions candidates et tests.</w:t>
      </w:r>
    </w:p>
    <w:p>
      <w:pPr>
        <w:pStyle w:val="ListBullet"/>
        <w:spacing w:after="80"/>
      </w:pPr>
      <w:r>
        <w:rPr>
          <w:rFonts w:ascii="Calibri" w:hAnsi="Calibri"/>
          <w:sz w:val="21"/>
        </w:rPr>
        <w:t>Interet business : Rend visibles les arbitrages et evite que les roadmaps deviennent des listes d'idees.</w:t>
      </w:r>
    </w:p>
    <w:p>
      <w:pPr>
        <w:pStyle w:val="ListBullet"/>
        <w:spacing w:after="80"/>
      </w:pPr>
      <w:r>
        <w:rPr>
          <w:rFonts w:ascii="Calibri" w:hAnsi="Calibri"/>
          <w:sz w:val="21"/>
        </w:rPr>
        <w:t>Cas d'utilisation client : Alignement sponsor, product, UX, tech et operations avant de lancer un pilote.</w:t>
      </w:r>
    </w:p>
    <w:p>
      <w:pPr>
        <w:pStyle w:val="ListBullet"/>
        <w:spacing w:after="80"/>
      </w:pPr>
      <w:r>
        <w:rPr>
          <w:rFonts w:ascii="Calibri" w:hAnsi="Calibri"/>
          <w:sz w:val="21"/>
        </w:rPr>
        <w:t>Usage commercial pour Michael : Outil d'atelier tres lisible pour missions de cadrage produit ou agent IA.</w:t>
      </w:r>
    </w:p>
    <w:p>
      <w:pPr>
        <w:spacing w:after="80" w:line="264" w:lineRule="auto"/>
      </w:pPr>
      <w:r>
        <w:rPr>
          <w:rFonts w:ascii="Calibri" w:hAnsi="Calibri"/>
          <w:b/>
          <w:color w:val="565F6C"/>
          <w:sz w:val="19"/>
        </w:rPr>
        <w:t xml:space="preserve">Source : </w:t>
      </w:r>
      <w:hyperlink r:id="rId20">
        <w:r>
          <w:rPr>
            <w:color w:val="0563C1"/>
            <w:u w:val="single"/>
          </w:rPr>
          <w:t>https://www.producttalk.org/opportunity-solution-tree/</w:t>
        </w:r>
      </w:hyperlink>
    </w:p>
    <w:p>
      <w:pPr>
        <w:pStyle w:val="Heading3"/>
        <w:spacing w:line="264" w:lineRule="auto"/>
      </w:pPr>
      <w:r>
        <w:rPr>
          <w:rFonts w:ascii="Calibri" w:hAnsi="Calibri"/>
          <w:b w:val="0"/>
          <w:i w:val="0"/>
        </w:rPr>
        <w:t>Team Topologies</w:t>
      </w:r>
    </w:p>
    <w:p>
      <w:pPr>
        <w:pStyle w:val="ListBullet"/>
        <w:spacing w:after="80"/>
      </w:pPr>
      <w:r>
        <w:rPr>
          <w:rFonts w:ascii="Calibri" w:hAnsi="Calibri"/>
          <w:sz w:val="21"/>
        </w:rPr>
        <w:t>Definition : Approche d'organisation des equipes tech/produit autour des flux de valeur, plateformes et charge cognitive.</w:t>
      </w:r>
    </w:p>
    <w:p>
      <w:pPr>
        <w:pStyle w:val="ListBullet"/>
        <w:spacing w:after="80"/>
      </w:pPr>
      <w:r>
        <w:rPr>
          <w:rFonts w:ascii="Calibri" w:hAnsi="Calibri"/>
          <w:sz w:val="21"/>
        </w:rPr>
        <w:t>Interet business : Aide a identifier pourquoi le delivery ralentit malgre les rituels agiles.</w:t>
      </w:r>
    </w:p>
    <w:p>
      <w:pPr>
        <w:pStyle w:val="ListBullet"/>
        <w:spacing w:after="80"/>
      </w:pPr>
      <w:r>
        <w:rPr>
          <w:rFonts w:ascii="Calibri" w:hAnsi="Calibri"/>
          <w:sz w:val="21"/>
        </w:rPr>
        <w:t>Cas d'utilisation client : Revue d'organisation, dependances, plateformes internes, friction entre equipes.</w:t>
      </w:r>
    </w:p>
    <w:p>
      <w:pPr>
        <w:pStyle w:val="ListBullet"/>
        <w:spacing w:after="80"/>
      </w:pPr>
      <w:r>
        <w:rPr>
          <w:rFonts w:ascii="Calibri" w:hAnsi="Calibri"/>
          <w:sz w:val="21"/>
        </w:rPr>
        <w:t>Usage commercial pour Michael : Nourrir des diagnostics delivery et transformation digitale.</w:t>
      </w:r>
    </w:p>
    <w:p>
      <w:pPr>
        <w:spacing w:after="80" w:line="264" w:lineRule="auto"/>
      </w:pPr>
      <w:r>
        <w:rPr>
          <w:rFonts w:ascii="Calibri" w:hAnsi="Calibri"/>
          <w:b/>
          <w:color w:val="565F6C"/>
          <w:sz w:val="19"/>
        </w:rPr>
        <w:t xml:space="preserve">Source : </w:t>
      </w:r>
      <w:hyperlink r:id="rId21">
        <w:r>
          <w:rPr>
            <w:color w:val="0563C1"/>
            <w:u w:val="single"/>
          </w:rPr>
          <w:t>https://teamtopologies.com/</w:t>
        </w:r>
      </w:hyperlink>
    </w:p>
    <w:p>
      <w:pPr>
        <w:pStyle w:val="Heading3"/>
        <w:spacing w:line="264" w:lineRule="auto"/>
      </w:pPr>
      <w:r>
        <w:rPr>
          <w:rFonts w:ascii="Calibri" w:hAnsi="Calibri"/>
          <w:b w:val="0"/>
          <w:i w:val="0"/>
        </w:rPr>
        <w:t>Continuous Discovery</w:t>
      </w:r>
    </w:p>
    <w:p>
      <w:pPr>
        <w:pStyle w:val="ListBullet"/>
        <w:spacing w:after="80"/>
      </w:pPr>
      <w:r>
        <w:rPr>
          <w:rFonts w:ascii="Calibri" w:hAnsi="Calibri"/>
          <w:sz w:val="21"/>
        </w:rPr>
        <w:t>Definition : Pratique continue d'apprentissage client qui relie interviews, hypotheses, opportunites et experiments.</w:t>
      </w:r>
    </w:p>
    <w:p>
      <w:pPr>
        <w:pStyle w:val="ListBullet"/>
        <w:spacing w:after="80"/>
      </w:pPr>
      <w:r>
        <w:rPr>
          <w:rFonts w:ascii="Calibri" w:hAnsi="Calibri"/>
          <w:sz w:val="21"/>
        </w:rPr>
        <w:t>Interet business : Reduit le risque de construire des solutions non adoptees et accelere les arbitrages produit.</w:t>
      </w:r>
    </w:p>
    <w:p>
      <w:pPr>
        <w:pStyle w:val="ListBullet"/>
        <w:spacing w:after="80"/>
      </w:pPr>
      <w:r>
        <w:rPr>
          <w:rFonts w:ascii="Calibri" w:hAnsi="Calibri"/>
          <w:sz w:val="21"/>
        </w:rPr>
        <w:t>Cas d'utilisation client : Ateliers discovery, structuration d'entretiens clients, priorisation des hypotheses.</w:t>
      </w:r>
    </w:p>
    <w:p>
      <w:pPr>
        <w:pStyle w:val="ListBullet"/>
        <w:spacing w:after="80"/>
      </w:pPr>
      <w:r>
        <w:rPr>
          <w:rFonts w:ascii="Calibri" w:hAnsi="Calibri"/>
          <w:sz w:val="21"/>
        </w:rPr>
        <w:t>Usage commercial pour Michael : Packager un atelier de cadrage avant build pour equipes produit, metiers ou IA.</w:t>
      </w:r>
    </w:p>
    <w:p>
      <w:pPr>
        <w:spacing w:after="80" w:line="264" w:lineRule="auto"/>
      </w:pPr>
      <w:r>
        <w:rPr>
          <w:rFonts w:ascii="Calibri" w:hAnsi="Calibri"/>
          <w:b/>
          <w:color w:val="565F6C"/>
          <w:sz w:val="19"/>
        </w:rPr>
        <w:t xml:space="preserve">Source : </w:t>
      </w:r>
      <w:hyperlink r:id="rId22">
        <w:r>
          <w:rPr>
            <w:color w:val="0563C1"/>
            <w:u w:val="single"/>
          </w:rPr>
          <w:t>https://www.producttalk.org/continuous-discovery-habits/</w:t>
        </w:r>
      </w:hyperlink>
    </w:p>
    <w:p>
      <w:pPr>
        <w:pStyle w:val="Heading3"/>
        <w:spacing w:line="264" w:lineRule="auto"/>
      </w:pPr>
      <w:r>
        <w:rPr>
          <w:rFonts w:ascii="Calibri" w:hAnsi="Calibri"/>
          <w:b w:val="0"/>
          <w:i w:val="0"/>
        </w:rPr>
        <w:t>Product Operating Model</w:t>
      </w:r>
    </w:p>
    <w:p>
      <w:pPr>
        <w:pStyle w:val="ListBullet"/>
        <w:spacing w:after="80"/>
      </w:pPr>
      <w:r>
        <w:rPr>
          <w:rFonts w:ascii="Calibri" w:hAnsi="Calibri"/>
          <w:sz w:val="21"/>
        </w:rPr>
        <w:t>Definition : Modele d'organisation qui responsabilise les equipes produit sur des outcomes plutot que sur une simple livraison de projets.</w:t>
      </w:r>
    </w:p>
    <w:p>
      <w:pPr>
        <w:pStyle w:val="ListBullet"/>
        <w:spacing w:after="80"/>
      </w:pPr>
      <w:r>
        <w:rPr>
          <w:rFonts w:ascii="Calibri" w:hAnsi="Calibri"/>
          <w:sz w:val="21"/>
        </w:rPr>
        <w:t>Interet business : Permet de parler aux dirigeants de creation de valeur, d'arbitrage et de gouvernance produit.</w:t>
      </w:r>
    </w:p>
    <w:p>
      <w:pPr>
        <w:pStyle w:val="ListBullet"/>
        <w:spacing w:after="80"/>
      </w:pPr>
      <w:r>
        <w:rPr>
          <w:rFonts w:ascii="Calibri" w:hAnsi="Calibri"/>
          <w:sz w:val="21"/>
        </w:rPr>
        <w:t>Cas d'utilisation client : Diagnostic d'organisation produit, clarification des roles, passage d'une logique projet a une logique outcome.</w:t>
      </w:r>
    </w:p>
    <w:p>
      <w:pPr>
        <w:pStyle w:val="ListBullet"/>
        <w:spacing w:after="80"/>
      </w:pPr>
      <w:r>
        <w:rPr>
          <w:rFonts w:ascii="Calibri" w:hAnsi="Calibri"/>
          <w:sz w:val="21"/>
        </w:rPr>
        <w:t>Usage commercial pour Michael : Supporter une offre d'audit Product/IA oriente decisions, responsabilites et mesure d'impact.</w:t>
      </w:r>
    </w:p>
    <w:p>
      <w:pPr>
        <w:spacing w:after="80" w:line="264" w:lineRule="auto"/>
      </w:pPr>
      <w:r>
        <w:rPr>
          <w:rFonts w:ascii="Calibri" w:hAnsi="Calibri"/>
          <w:b/>
          <w:color w:val="565F6C"/>
          <w:sz w:val="19"/>
        </w:rPr>
        <w:t xml:space="preserve">Source : </w:t>
      </w:r>
      <w:hyperlink r:id="rId23">
        <w:r>
          <w:rPr>
            <w:color w:val="0563C1"/>
            <w:u w:val="single"/>
          </w:rPr>
          <w:t>https://www.svpg.com/product-operating-model/</w:t>
        </w:r>
      </w:hyperlink>
    </w:p>
    <w:p>
      <w:pPr>
        <w:pStyle w:val="Heading1"/>
        <w:spacing w:line="264" w:lineRule="auto"/>
      </w:pPr>
      <w:r>
        <w:rPr>
          <w:rFonts w:ascii="Calibri" w:hAnsi="Calibri"/>
          <w:b w:val="0"/>
          <w:i w:val="0"/>
        </w:rPr>
        <w:t>5. Recommandations operationnelles</w:t>
      </w:r>
    </w:p>
    <w:p>
      <w:pPr>
        <w:pStyle w:val="Heading2"/>
        <w:spacing w:line="264" w:lineRule="auto"/>
      </w:pPr>
      <w:r>
        <w:rPr>
          <w:rFonts w:ascii="Calibri" w:hAnsi="Calibri"/>
          <w:b w:val="0"/>
          <w:i w:val="0"/>
        </w:rPr>
        <w:t>Priorites pour la semaine suivante</w:t>
      </w:r>
    </w:p>
    <w:p>
      <w:pPr>
        <w:pStyle w:val="ListBullet"/>
        <w:spacing w:after="80"/>
      </w:pPr>
      <w:r>
        <w:rPr>
          <w:rFonts w:ascii="Calibri" w:hAnsi="Calibri"/>
          <w:sz w:val="21"/>
        </w:rPr>
        <w:t>Qualifier en priorite : Espritek — Mission freelance Chef de projet Opérationnel IA &amp; Organisationnel Vélizy-Villacoublay (78) | Free-work.</w:t>
      </w:r>
    </w:p>
    <w:p>
      <w:pPr>
        <w:pStyle w:val="ListBullet"/>
        <w:spacing w:after="80"/>
      </w:pPr>
      <w:r>
        <w:rPr>
          <w:rFonts w:ascii="Calibri" w:hAnsi="Calibri"/>
          <w:sz w:val="21"/>
        </w:rPr>
        <w:t>Transformer le signal 'Agentic AI : L'ère des agents autonomes a commencé - LinkedIn' en prise de parole LinkedIn.</w:t>
      </w:r>
    </w:p>
    <w:p>
      <w:pPr>
        <w:pStyle w:val="ListBullet"/>
        <w:spacing w:after="80"/>
      </w:pPr>
      <w:r>
        <w:rPr>
          <w:rFonts w:ascii="Calibri" w:hAnsi="Calibri"/>
          <w:sz w:val="21"/>
        </w:rPr>
        <w:t>Mettre a jour l'offre 'Audit IA et Product Discovery' avec une promesse courte, un livrable et un format 5 jours.</w:t>
      </w:r>
    </w:p>
    <w:p>
      <w:pPr>
        <w:pStyle w:val="Heading2"/>
        <w:spacing w:line="264" w:lineRule="auto"/>
      </w:pPr>
      <w:r>
        <w:rPr>
          <w:rFonts w:ascii="Calibri" w:hAnsi="Calibri"/>
          <w:b w:val="0"/>
          <w:i w:val="0"/>
        </w:rPr>
        <w:t>Brouillon court de post LinkedIn</w:t>
      </w:r>
    </w:p>
    <w:p>
      <w:pPr>
        <w:spacing w:line="264" w:lineRule="auto"/>
      </w:pPr>
      <w:r>
        <w:rPr>
          <w:rFonts w:ascii="Calibri" w:hAnsi="Calibri"/>
          <w:b w:val="0"/>
          <w:i/>
          <w:color w:val="565F6C"/>
        </w:rPr>
        <w:t>Les agents IA ne creent pas de valeur par magie. Ils deviennent utiles quand ils sont relies a un outcome clair, a une gouvernance simple et a un processus metier que l'on comprend vraiment. En 2026, le sujet n'est plus seulement de tester des outils IA : c'est de choisir les bons cas d'usage, de mesurer l'impact et d'organiser l'adoption.</w:t>
      </w:r>
    </w:p>
    <w:p>
      <w:pPr>
        <w:pStyle w:val="Heading1"/>
        <w:spacing w:line="264" w:lineRule="auto"/>
      </w:pPr>
      <w:r>
        <w:rPr>
          <w:rFonts w:ascii="Calibri" w:hAnsi="Calibri"/>
          <w:b w:val="0"/>
          <w:i w:val="0"/>
        </w:rPr>
        <w:t>6. Sources et URLs verifiables</w:t>
      </w:r>
    </w:p>
    <w:p>
      <w:pPr>
        <w:spacing w:after="40" w:line="264" w:lineRule="auto"/>
      </w:pPr>
      <w:r>
        <w:rPr>
          <w:rFonts w:ascii="Calibri" w:hAnsi="Calibri"/>
          <w:b/>
          <w:color w:val="565F6C"/>
          <w:sz w:val="18"/>
        </w:rPr>
        <w:t xml:space="preserve">Agentic AI : L'ère des agents autonomes a commencé - LinkedIn - </w:t>
      </w:r>
      <w:hyperlink r:id="rId11">
        <w:r>
          <w:rPr>
            <w:color w:val="0563C1"/>
            <w:u w:val="single"/>
          </w:rPr>
          <w:t>https://fr.linkedin.com/pulse/agentic-ai-l%C3%A8re-des-agents-autonomes-commenc%C3%A9-adn-expertise-9ncsf</w:t>
        </w:r>
      </w:hyperlink>
    </w:p>
    <w:p>
      <w:pPr>
        <w:spacing w:after="40" w:line="264" w:lineRule="auto"/>
      </w:pPr>
      <w:r>
        <w:rPr>
          <w:rFonts w:ascii="Calibri" w:hAnsi="Calibri"/>
          <w:b/>
          <w:color w:val="565F6C"/>
          <w:sz w:val="18"/>
        </w:rPr>
        <w:t xml:space="preserve">L’IA agentique, prochain tournant de l’intelligence artificielle - </w:t>
      </w:r>
      <w:hyperlink r:id="rId12">
        <w:r>
          <w:rPr>
            <w:color w:val="0563C1"/>
            <w:u w:val="single"/>
          </w:rPr>
          <w:t>https://www.inria.fr/fr/ia-agentique-prochain-tournant-intelligence-artificielle</w:t>
        </w:r>
      </w:hyperlink>
    </w:p>
    <w:p>
      <w:pPr>
        <w:spacing w:after="40" w:line="264" w:lineRule="auto"/>
      </w:pPr>
      <w:r>
        <w:rPr>
          <w:rFonts w:ascii="Calibri" w:hAnsi="Calibri"/>
          <w:b/>
          <w:color w:val="565F6C"/>
          <w:sz w:val="18"/>
        </w:rPr>
        <w:t xml:space="preserve">AI agent - Wikipedia - </w:t>
      </w:r>
      <w:hyperlink r:id="rId13">
        <w:r>
          <w:rPr>
            <w:color w:val="0563C1"/>
            <w:u w:val="single"/>
          </w:rPr>
          <w:t>https://en.m.wikipedia.org/wiki/AI_agent</w:t>
        </w:r>
      </w:hyperlink>
    </w:p>
    <w:p>
      <w:pPr>
        <w:spacing w:after="40" w:line="264" w:lineRule="auto"/>
      </w:pPr>
      <w:r>
        <w:rPr>
          <w:rFonts w:ascii="Calibri" w:hAnsi="Calibri"/>
          <w:b/>
          <w:color w:val="565F6C"/>
          <w:sz w:val="18"/>
        </w:rPr>
        <w:t xml:space="preserve">What is agentic AI? Definition and differentiators | Google Cloud - </w:t>
      </w:r>
      <w:hyperlink r:id="rId14">
        <w:r>
          <w:rPr>
            <w:color w:val="0563C1"/>
            <w:u w:val="single"/>
          </w:rPr>
          <w:t>https://cloud.google.com/discover/what-is-agentic-ai</w:t>
        </w:r>
      </w:hyperlink>
    </w:p>
    <w:p>
      <w:pPr>
        <w:spacing w:after="40" w:line="264" w:lineRule="auto"/>
      </w:pPr>
      <w:r>
        <w:rPr>
          <w:rFonts w:ascii="Calibri" w:hAnsi="Calibri"/>
          <w:b/>
          <w:color w:val="565F6C"/>
          <w:sz w:val="18"/>
        </w:rPr>
        <w:t xml:space="preserve">Agentic AI : tout savoir sur l’IA autonome en 2025 - Esprit IA - </w:t>
      </w:r>
      <w:hyperlink r:id="rId15">
        <w:r>
          <w:rPr>
            <w:color w:val="0563C1"/>
            <w:u w:val="single"/>
          </w:rPr>
          <w:t>https://espritia.fr/agentic-ai/</w:t>
        </w:r>
      </w:hyperlink>
    </w:p>
    <w:p>
      <w:pPr>
        <w:spacing w:after="40" w:line="264" w:lineRule="auto"/>
      </w:pPr>
      <w:r>
        <w:rPr>
          <w:rFonts w:ascii="Calibri" w:hAnsi="Calibri"/>
          <w:b/>
          <w:color w:val="565F6C"/>
          <w:sz w:val="18"/>
        </w:rPr>
        <w:t xml:space="preserve">Présentation d'Agile - Atlassian - </w:t>
      </w:r>
      <w:hyperlink r:id="rId16">
        <w:r>
          <w:rPr>
            <w:color w:val="0563C1"/>
            <w:u w:val="single"/>
          </w:rPr>
          <w:t>https://www.atlassian.com/fr/agile</w:t>
        </w:r>
      </w:hyperlink>
    </w:p>
    <w:p>
      <w:pPr>
        <w:spacing w:after="40" w:line="264" w:lineRule="auto"/>
      </w:pPr>
      <w:r>
        <w:rPr>
          <w:rFonts w:ascii="Calibri" w:hAnsi="Calibri"/>
          <w:b/>
          <w:color w:val="565F6C"/>
          <w:sz w:val="18"/>
        </w:rPr>
        <w:t xml:space="preserve">What Is Agentic AI? Definition, 6 Levels &amp; Examples (2026) - </w:t>
      </w:r>
      <w:hyperlink r:id="rId17">
        <w:r>
          <w:rPr>
            <w:color w:val="0563C1"/>
            <w:u w:val="single"/>
          </w:rPr>
          <w:t>https://agentic.ai/what-is-agentic-ai</w:t>
        </w:r>
      </w:hyperlink>
    </w:p>
    <w:p>
      <w:pPr>
        <w:spacing w:after="40" w:line="264" w:lineRule="auto"/>
      </w:pPr>
      <w:r>
        <w:rPr>
          <w:rFonts w:ascii="Calibri" w:hAnsi="Calibri"/>
          <w:b/>
          <w:color w:val="565F6C"/>
          <w:sz w:val="18"/>
        </w:rPr>
        <w:t xml:space="preserve">Espritek — Mission freelance Chef de projet Opérationnel IA &amp; Organisationnel Vélizy-Villacoublay (78) | Free-work - </w:t>
      </w:r>
      <w:hyperlink r:id="rId18">
        <w:r>
          <w:rPr>
            <w:color w:val="0563C1"/>
            <w:u w:val="single"/>
          </w:rPr>
          <w:t>https://www.free-work.com/fr/tech-it/job-mission/assistant-chef-de-projet/chef-de-projet-operationnel-ia-organisationnel</w:t>
        </w:r>
      </w:hyperlink>
    </w:p>
    <w:p>
      <w:pPr>
        <w:spacing w:after="40" w:line="264" w:lineRule="auto"/>
      </w:pPr>
      <w:r>
        <w:rPr>
          <w:rFonts w:ascii="Calibri" w:hAnsi="Calibri"/>
          <w:b/>
          <w:color w:val="565F6C"/>
          <w:sz w:val="18"/>
        </w:rPr>
        <w:t xml:space="preserve">Focus Cloud Group — Mission freelance Proxy PO Grenoble | Free-work - </w:t>
      </w:r>
      <w:hyperlink r:id="rId19">
        <w:r>
          <w:rPr>
            <w:color w:val="0563C1"/>
            <w:u w:val="single"/>
          </w:rPr>
          <w:t>https://www.free-work.com/fr/tech-it/job-mission/autre/proxy-po-22</w:t>
        </w:r>
      </w:hyperlink>
    </w:p>
    <w:p>
      <w:pPr>
        <w:spacing w:after="40" w:line="264" w:lineRule="auto"/>
      </w:pPr>
      <w:r>
        <w:rPr>
          <w:rFonts w:ascii="Calibri" w:hAnsi="Calibri"/>
          <w:b/>
          <w:color w:val="565F6C"/>
          <w:sz w:val="18"/>
        </w:rPr>
        <w:t xml:space="preserve">Opportunity Solution Tree - </w:t>
      </w:r>
      <w:hyperlink r:id="rId20">
        <w:r>
          <w:rPr>
            <w:color w:val="0563C1"/>
            <w:u w:val="single"/>
          </w:rPr>
          <w:t>https://www.producttalk.org/opportunity-solution-tree/</w:t>
        </w:r>
      </w:hyperlink>
    </w:p>
    <w:p>
      <w:pPr>
        <w:spacing w:after="40" w:line="264" w:lineRule="auto"/>
      </w:pPr>
      <w:r>
        <w:rPr>
          <w:rFonts w:ascii="Calibri" w:hAnsi="Calibri"/>
          <w:b/>
          <w:color w:val="565F6C"/>
          <w:sz w:val="18"/>
        </w:rPr>
        <w:t xml:space="preserve">Team Topologies - </w:t>
      </w:r>
      <w:hyperlink r:id="rId21">
        <w:r>
          <w:rPr>
            <w:color w:val="0563C1"/>
            <w:u w:val="single"/>
          </w:rPr>
          <w:t>https://teamtopologies.com/</w:t>
        </w:r>
      </w:hyperlink>
    </w:p>
    <w:p>
      <w:pPr>
        <w:spacing w:after="40" w:line="264" w:lineRule="auto"/>
      </w:pPr>
      <w:r>
        <w:rPr>
          <w:rFonts w:ascii="Calibri" w:hAnsi="Calibri"/>
          <w:b/>
          <w:color w:val="565F6C"/>
          <w:sz w:val="18"/>
        </w:rPr>
        <w:t xml:space="preserve">Continuous Discovery - </w:t>
      </w:r>
      <w:hyperlink r:id="rId22">
        <w:r>
          <w:rPr>
            <w:color w:val="0563C1"/>
            <w:u w:val="single"/>
          </w:rPr>
          <w:t>https://www.producttalk.org/continuous-discovery-habits/</w:t>
        </w:r>
      </w:hyperlink>
    </w:p>
    <w:p>
      <w:pPr>
        <w:spacing w:after="40" w:line="264" w:lineRule="auto"/>
      </w:pPr>
      <w:r>
        <w:rPr>
          <w:rFonts w:ascii="Calibri" w:hAnsi="Calibri"/>
          <w:b/>
          <w:color w:val="565F6C"/>
          <w:sz w:val="18"/>
        </w:rPr>
        <w:t xml:space="preserve">Product Operating Model - </w:t>
      </w:r>
      <w:hyperlink r:id="rId23">
        <w:r>
          <w:rPr>
            <w:color w:val="0563C1"/>
            <w:u w:val="single"/>
          </w:rPr>
          <w:t>https://www.svpg.com/product-operating-model/</w:t>
        </w:r>
      </w:hyperlink>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65F6C"/>
        <w:sz w:val="18"/>
      </w:rPr>
      <w:t>Rapport hebdomadaire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65F6C"/>
        <w:sz w:val="18"/>
      </w:rPr>
      <w:t>Assistant IA SASU | Veille, prospection et culture produit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r.linkedin.com/pulse/agentic-ai-l%C3%A8re-des-agents-autonomes-commenc%C3%A9-adn-expertise-9ncsf" TargetMode="External"/><Relationship Id="rId12" Type="http://schemas.openxmlformats.org/officeDocument/2006/relationships/hyperlink" Target="https://www.inria.fr/fr/ia-agentique-prochain-tournant-intelligence-artificielle" TargetMode="External"/><Relationship Id="rId13" Type="http://schemas.openxmlformats.org/officeDocument/2006/relationships/hyperlink" Target="https://en.m.wikipedia.org/wiki/AI_agent" TargetMode="External"/><Relationship Id="rId14" Type="http://schemas.openxmlformats.org/officeDocument/2006/relationships/hyperlink" Target="https://cloud.google.com/discover/what-is-agentic-ai" TargetMode="External"/><Relationship Id="rId15" Type="http://schemas.openxmlformats.org/officeDocument/2006/relationships/hyperlink" Target="https://espritia.fr/agentic-ai/" TargetMode="External"/><Relationship Id="rId16" Type="http://schemas.openxmlformats.org/officeDocument/2006/relationships/hyperlink" Target="https://www.atlassian.com/fr/agile" TargetMode="External"/><Relationship Id="rId17" Type="http://schemas.openxmlformats.org/officeDocument/2006/relationships/hyperlink" Target="https://agentic.ai/what-is-agentic-ai" TargetMode="External"/><Relationship Id="rId18" Type="http://schemas.openxmlformats.org/officeDocument/2006/relationships/hyperlink" Target="https://www.free-work.com/fr/tech-it/job-mission/assistant-chef-de-projet/chef-de-projet-operationnel-ia-organisationnel" TargetMode="External"/><Relationship Id="rId19" Type="http://schemas.openxmlformats.org/officeDocument/2006/relationships/hyperlink" Target="https://www.free-work.com/fr/tech-it/job-mission/autre/proxy-po-22" TargetMode="External"/><Relationship Id="rId20" Type="http://schemas.openxmlformats.org/officeDocument/2006/relationships/hyperlink" Target="https://www.producttalk.org/opportunity-solution-tree/" TargetMode="External"/><Relationship Id="rId21" Type="http://schemas.openxmlformats.org/officeDocument/2006/relationships/hyperlink" Target="https://teamtopologies.com/" TargetMode="External"/><Relationship Id="rId22" Type="http://schemas.openxmlformats.org/officeDocument/2006/relationships/hyperlink" Target="https://www.producttalk.org/continuous-discovery-habits/" TargetMode="External"/><Relationship Id="rId23" Type="http://schemas.openxmlformats.org/officeDocument/2006/relationships/hyperlink" Target="https://www.svpg.com/product-operating-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