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2026-08-26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26 aout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Signaux retenus cette semaine :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Introducing ChatGPT - OpenAI </w:t>
      </w:r>
      <w:hyperlink r:id="rId11">
        <w:r>
          <w:rPr>
            <w:color w:val="0563C1"/>
            <w:u w:val="single"/>
          </w:rPr>
          <w:t>https://openai.com/index/chatgpt/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openai.com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Start using ChatGPT instantly - OpenAI </w:t>
      </w:r>
      <w:hyperlink r:id="rId12">
        <w:r>
          <w:rPr>
            <w:color w:val="0563C1"/>
            <w:u w:val="single"/>
          </w:rPr>
          <w:t>https://openai.com/index/start-using-chatgpt-instantly/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openai.com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index/chatgpt/" TargetMode="External"/><Relationship Id="rId12" Type="http://schemas.openxmlformats.org/officeDocument/2006/relationships/hyperlink" Target="https://openai.com/index/start-using-chatgpt-instant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