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64" w:lineRule="auto"/>
      </w:pPr>
      <w:r>
        <w:rPr>
          <w:rFonts w:ascii="Calibri" w:hAnsi="Calibri"/>
          <w:b/>
          <w:i w:val="0"/>
          <w:color w:val="0B2545"/>
          <w:sz w:val="44"/>
        </w:rPr>
        <w:t>VEILLE CONCURRENTIELLE TARIFAIRE</w:t>
      </w:r>
    </w:p>
    <w:p>
      <w:pPr>
        <w:spacing w:after="280" w:line="264" w:lineRule="auto"/>
      </w:pPr>
      <w:r>
        <w:rPr>
          <w:rFonts w:ascii="Calibri" w:hAnsi="Calibri"/>
          <w:b w:val="0"/>
          <w:i w:val="0"/>
          <w:color w:val="565F6C"/>
          <w:sz w:val="26"/>
        </w:rPr>
        <w:t>Analyse des TJM pratiques sur le marche freelance IT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Autrice : </w:t>
      </w:r>
      <w:r>
        <w:rPr>
          <w:rFonts w:ascii="Calibri" w:hAnsi="Calibri"/>
          <w:color w:val="000000"/>
        </w:rPr>
        <w:t>Virginie Benayoun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Date : </w:t>
      </w:r>
      <w:r>
        <w:rPr>
          <w:rFonts w:ascii="Calibri" w:hAnsi="Calibri"/>
          <w:color w:val="000000"/>
        </w:rPr>
        <w:t>2026-08-13</w:t>
      </w:r>
    </w:p>
    <w:p>
      <w:pPr>
        <w:spacing w:before="200" w:after="20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1. Position actuelle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00"/>
      </w:tblGrid>
      <w:tr>
        <w:tc>
          <w:tcPr>
            <w:tcW w:type="dxa" w:w="9800"/>
            <w:shd w:fill="F0F4FA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28" w:val="single" w:color="005B96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Position tarifaire</w:t>
              <w:br/>
            </w:r>
            <w:r>
              <w:rPr>
                <w:rFonts w:ascii="Calibri" w:hAnsi="Calibri"/>
                <w:color w:val="333333"/>
                <w:sz w:val="20"/>
              </w:rPr>
              <w:t>Votre TJM cible actuel : 750 EUR</w:t>
              <w:br/>
              <w:t>Votre TJM plancher : 650 EUR</w:t>
              <w:br/>
              <w:t>Positionnement : Senior Product &amp; Project Manager | Digital Transformation | Mobile | Omnichannel | IA</w:t>
            </w:r>
          </w:p>
        </w:tc>
      </w:tr>
    </w:tbl>
    <w:p>
      <w:pPr>
        <w:spacing w:after="120" w:line="264" w:lineRule="auto"/>
      </w:pPr>
    </w:p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2. Analyse par profil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</w:tblGrid>
      <w:tr>
        <w:tc>
          <w:tcPr>
            <w:tcW w:type="dxa" w:w="3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Profil</w:t>
            </w:r>
          </w:p>
        </w:tc>
        <w:tc>
          <w:tcPr>
            <w:tcW w:type="dxa" w:w="21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TJM moyen</w:t>
            </w:r>
          </w:p>
        </w:tc>
        <w:tc>
          <w:tcPr>
            <w:tcW w:type="dxa" w:w="16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Min</w:t>
            </w:r>
          </w:p>
        </w:tc>
        <w:tc>
          <w:tcPr>
            <w:tcW w:type="dxa" w:w="16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Max</w:t>
            </w:r>
          </w:p>
        </w:tc>
        <w:tc>
          <w:tcPr>
            <w:tcW w:type="dxa" w:w="16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Echantillon</w:t>
            </w:r>
          </w:p>
        </w:tc>
        <w:tc>
          <w:tcPr>
            <w:tcW w:type="dxa" w:w="504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Recommandation</w:t>
            </w:r>
          </w:p>
        </w:tc>
      </w:tr>
      <w:tr>
        <w:tc>
          <w:tcPr>
            <w:tcW w:type="dxa" w:w="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Product Owner</w:t>
            </w:r>
          </w:p>
        </w:tc>
        <w:tc>
          <w:tcPr>
            <w:tcW w:type="dxa" w:w="2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0</w:t>
            </w:r>
          </w:p>
        </w:tc>
        <w:tc>
          <w:tcPr>
            <w:tcW w:type="dxa" w:w="5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Donnees insuffisantes pour ce profil</w:t>
            </w:r>
          </w:p>
        </w:tc>
      </w:tr>
      <w:tr>
        <w:tc>
          <w:tcPr>
            <w:tcW w:type="dxa" w:w="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Product Manager</w:t>
            </w:r>
          </w:p>
        </w:tc>
        <w:tc>
          <w:tcPr>
            <w:tcW w:type="dxa" w:w="2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0</w:t>
            </w:r>
          </w:p>
        </w:tc>
        <w:tc>
          <w:tcPr>
            <w:tcW w:type="dxa" w:w="5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Donnees insuffisantes pour ce profil</w:t>
            </w:r>
          </w:p>
        </w:tc>
      </w:tr>
      <w:tr>
        <w:tc>
          <w:tcPr>
            <w:tcW w:type="dxa" w:w="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Chef de projet IT</w:t>
            </w:r>
          </w:p>
        </w:tc>
        <w:tc>
          <w:tcPr>
            <w:tcW w:type="dxa" w:w="2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0</w:t>
            </w:r>
          </w:p>
        </w:tc>
        <w:tc>
          <w:tcPr>
            <w:tcW w:type="dxa" w:w="5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Donnees insuffisantes pour ce profil</w:t>
            </w:r>
          </w:p>
        </w:tc>
      </w:tr>
      <w:tr>
        <w:tc>
          <w:tcPr>
            <w:tcW w:type="dxa" w:w="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Consultant IA / Data</w:t>
            </w:r>
          </w:p>
        </w:tc>
        <w:tc>
          <w:tcPr>
            <w:tcW w:type="dxa" w:w="2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0</w:t>
            </w:r>
          </w:p>
        </w:tc>
        <w:tc>
          <w:tcPr>
            <w:tcW w:type="dxa" w:w="5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Donnees insuffisantes pour ce profil</w:t>
            </w:r>
          </w:p>
        </w:tc>
      </w:tr>
      <w:tr>
        <w:tc>
          <w:tcPr>
            <w:tcW w:type="dxa" w:w="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Scrum Master / Agile Coach</w:t>
            </w:r>
          </w:p>
        </w:tc>
        <w:tc>
          <w:tcPr>
            <w:tcW w:type="dxa" w:w="2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-</w:t>
            </w:r>
          </w:p>
        </w:tc>
        <w:tc>
          <w:tcPr>
            <w:tcW w:type="dxa" w:w="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0</w:t>
            </w:r>
          </w:p>
        </w:tc>
        <w:tc>
          <w:tcPr>
            <w:tcW w:type="dxa" w:w="5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>
              <w:rPr>
                <w:rFonts w:ascii="Calibri" w:hAnsi="Calibri"/>
                <w:color w:val="000000"/>
                <w:sz w:val="17"/>
              </w:rPr>
              <w:t>Donnees insuffisantes pour ce profil</w:t>
            </w:r>
          </w:p>
        </w:tc>
      </w:tr>
    </w:tbl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3. Synthese et recommandation tarifaire</w:t>
      </w:r>
    </w:p>
    <w:p>
      <w:pPr>
        <w:pStyle w:val="ListBullet"/>
        <w:spacing w:after="80"/>
      </w:pPr>
      <w:r>
        <w:rPr>
          <w:rFonts w:ascii="Calibri" w:hAnsi="Calibri"/>
          <w:sz w:val="20"/>
        </w:rPr>
        <w:t>Pas assez de donnees pour calculer une moyenne de marche fiable ce mois-ci.</w:t>
      </w:r>
    </w:p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4. Actions recommandees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Aucune alerte tarifaire cette semaine. Le positionnement est coherent avec le marche.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40" w:right="1220" w:bottom="1140" w:left="12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color w:val="565F6C"/>
        <w:sz w:val="17"/>
      </w:rPr>
      <w:t xml:space="preserve">ASTRA MOMENTUM | Page </w:t>
    </w:r>
    <w:r>
      <w:fldChar w:fldCharType="begin"/>
    </w:r>
    <w:r>
      <w:instrText xml:space="preserve">PAGE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FBFBF"/>
      </w:pBdr>
    </w:pPr>
    <w:r>
      <w:rPr>
        <w:rFonts w:ascii="Calibri" w:hAnsi="Calibri"/>
        <w:i/>
        <w:color w:val="565F6C"/>
        <w:sz w:val="18"/>
      </w:rPr>
      <w:t>ASTRA MOMENTUM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CONCURRENTIELLE TARIFAIRE</dc:title>
  <dc:subject/>
  <dc:creator>Michael ASSAYAG</dc:creator>
  <cp:keywords/>
  <dc:description>generated by python-docx</dc:description>
  <cp:lastModifiedBy>Virginie Benayoun</cp:lastModifiedBy>
  <cp:revision>1</cp:revision>
  <dcterms:created xsi:type="dcterms:W3CDTF">2013-12-23T23:15:00Z</dcterms:created>
  <dcterms:modified xsi:type="dcterms:W3CDTF">2013-12-23T23:15:00Z</dcterms:modified>
  <cp:category/>
</cp:coreProperties>
</file>