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 xml:space="preserve">RAPPORT HEBDOMADAIRE </w:t>
      </w:r>
    </w:p>
    <w:p>
      <w:pPr>
        <w:spacing w:after="280" w:line="264" w:lineRule="auto"/>
      </w:pPr>
      <w:r>
        <w:rPr>
          <w:rFonts w:ascii="Calibri" w:hAnsi="Calibri"/>
          <w:b w:val="0"/>
          <w:i w:val="0"/>
          <w:color w:val="565F6C"/>
          <w:sz w:val="27"/>
        </w:rPr>
        <w:t>Veille, prospection et ressources de la semaine</w:t>
      </w:r>
    </w:p>
    <w:p>
      <w:pPr>
        <w:spacing w:after="40" w:line="264" w:lineRule="auto"/>
      </w:pPr>
      <w:r>
        <w:rPr>
          <w:rFonts w:ascii="Calibri" w:hAnsi="Calibri"/>
          <w:b/>
          <w:color w:val="000000"/>
        </w:rPr>
        <w:t xml:space="preserve">Destinataire : </w:t>
      </w:r>
      <w:r>
        <w:rPr>
          <w:rFonts w:ascii="Calibri" w:hAnsi="Calibri"/>
          <w:color w:val="000000"/>
        </w:rPr>
        <w:t>Michael ASSAYAG - President SASU</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Positionnement : </w:t>
      </w:r>
      <w:r>
        <w:rPr>
          <w:rFonts w:ascii="Calibri" w:hAnsi="Calibri"/>
          <w:color w:val="000000"/>
        </w:rPr>
        <w:t>Freelance senior : gestion de projet, digital et IA</w:t>
      </w:r>
    </w:p>
    <w:p>
      <w:pPr>
        <w:spacing w:after="40" w:line="264" w:lineRule="auto"/>
      </w:pPr>
      <w:r>
        <w:rPr>
          <w:rFonts w:ascii="Calibri" w:hAnsi="Calibri"/>
          <w:b/>
          <w:color w:val="000000"/>
        </w:rPr>
        <w:t xml:space="preserve">Date du rapport : </w:t>
      </w:r>
      <w:r>
        <w:rPr>
          <w:rFonts w:ascii="Calibri" w:hAnsi="Calibri"/>
          <w:color w:val="000000"/>
        </w:rPr>
        <w:t>2026-10-21</w:t>
      </w:r>
    </w:p>
    <w:p>
      <w:pPr>
        <w:spacing w:before="200" w:after="200" w:line="264" w:lineRule="auto"/>
        <w:pBdr>
          <w:bottom w:val="single" w:sz="4" w:space="1" w:color="BFBFBF"/>
        </w:pBdr>
      </w:pPr>
    </w:p>
    <w:tbl>
      <w:tblPr>
        <w:tblW w:type="auto" w:w="0"/>
        <w:tblLayout w:type="autofit"/>
        <w:tblLook w:firstColumn="1" w:firstRow="1" w:lastColumn="0" w:lastRow="0" w:noHBand="0" w:noVBand="1" w:val="04A0"/>
      </w:tblPr>
      <w:tblGrid>
        <w:gridCol w:w="9792"/>
      </w:tblGrid>
      <w:tr>
        <w:tc>
          <w:tcPr>
            <w:tcW w:type="dxa" w:w="9792"/>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Lecture executive</w:t>
              <w:br/>
            </w:r>
            <w:r>
              <w:rPr>
                <w:rFonts w:ascii="Calibri" w:hAnsi="Calibri"/>
                <w:color w:val="333333"/>
                <w:sz w:val="20"/>
              </w:rPr>
              <w:t>Cette semaine, j'ai prepare pour toi une selection d'articles et d'opportunites trouves pour ASTRA MOMENTUM.</w:t>
            </w:r>
          </w:p>
        </w:tc>
      </w:tr>
    </w:tbl>
    <w:p>
      <w:pPr>
        <w:spacing w:after="120" w:line="264" w:lineRule="auto"/>
      </w:pPr>
    </w:p>
    <w:p>
      <w:pPr>
        <w:pStyle w:val="Heading1"/>
        <w:pBdr>
          <w:left w:val="single" w:sz="28" w:space="8" w:color="005B96"/>
        </w:pBdr>
      </w:pPr>
      <w:r>
        <w:rPr>
          <w:rFonts w:ascii="Calibri" w:hAnsi="Calibri"/>
          <w:b/>
          <w:color w:val="0B2545"/>
          <w:sz w:val="30"/>
        </w:rPr>
        <w:t>1. Tableau de bord</w:t>
      </w:r>
    </w:p>
    <w:p>
      <w:pPr>
        <w:pStyle w:val="ListBullet"/>
        <w:spacing w:after="80"/>
      </w:pPr>
      <w:r>
        <w:rPr>
          <w:rFonts w:ascii="Calibri" w:hAnsi="Calibri"/>
          <w:sz w:val="21"/>
        </w:rPr>
        <w:t>7 articles et 5 opportunites retenus cette semaine.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Signal</w:t>
            </w:r>
          </w:p>
        </w:tc>
        <w:tc>
          <w:tcPr>
            <w:tcW w:type="dxa" w:w="3168"/>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Observation</w:t>
            </w:r>
          </w:p>
        </w:tc>
        <w:tc>
          <w:tcPr>
            <w:tcW w:type="dxa" w:w="3024"/>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Action conseillee</w:t>
            </w:r>
          </w:p>
        </w:tc>
        <w:tc>
          <w:tcPr>
            <w:tcW w:type="dxa" w:w="1152"/>
            <w:shd w:fill="E8EEF5"/>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b/>
                <w:color w:val="0B2545"/>
                <w:sz w:val="18"/>
              </w:rPr>
              <w:t>Priorite</w:t>
            </w:r>
          </w:p>
        </w:tc>
      </w:tr>
      <w:tr>
        <w:tc>
          <w:tcPr>
            <w:tcW w:type="dxa" w:w="2016"/>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Veille IA/Product</w:t>
            </w:r>
          </w:p>
        </w:tc>
        <w:tc>
          <w:tcPr>
            <w:tcW w:type="dxa" w:w="3168"/>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7 contenus retenus</w:t>
            </w:r>
          </w:p>
        </w:tc>
        <w:tc>
          <w:tcPr>
            <w:tcW w:type="dxa" w:w="3024"/>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Enrichir le discours commercial</w:t>
            </w:r>
          </w:p>
        </w:tc>
        <w:tc>
          <w:tcPr>
            <w:tcW w:type="dxa" w:w="1152"/>
            <w:shd w:fill="F2F4F7"/>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r>
        <w:tc>
          <w:tcPr>
            <w:tcW w:type="dxa" w:w="2016"/>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Prospection</w:t>
            </w:r>
          </w:p>
        </w:tc>
        <w:tc>
          <w:tcPr>
            <w:tcW w:type="dxa" w:w="3168"/>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5 opportunites retenues</w:t>
            </w:r>
          </w:p>
        </w:tc>
        <w:tc>
          <w:tcPr>
            <w:tcW w:type="dxa" w:w="3024"/>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Qualifier les 5 meilleures pistes</w:t>
            </w:r>
          </w:p>
        </w:tc>
        <w:tc>
          <w:tcPr>
            <w:tcW w:type="dxa" w:w="1152"/>
            <w:tcBorders>
              <w:top w:sz="4" w:val="single" w:color="BFBFBF"/>
              <w:bottom w:sz="4" w:val="single" w:color="BFBFBF"/>
              <w:left w:sz="4" w:val="single" w:color="BFBFBF"/>
              <w:right w:sz="4" w:val="single" w:color="BFBFBF"/>
            </w:tcBorders>
            <w:vAlign w:val="center"/>
            <w:tcMar>
              <w:top w:w="80" w:type="dxa"/>
              <w:start w:w="120" w:type="dxa"/>
              <w:bottom w:w="80" w:type="dxa"/>
              <w:end w:w="120" w:type="dxa"/>
            </w:tcMar>
          </w:tcPr>
          <w:p>
            <w:r>
              <w:rPr>
                <w:rFonts w:ascii="Calibri" w:hAnsi="Calibri"/>
                <w:sz w:val="18"/>
              </w:rPr>
              <w:t>Haute</w:t>
            </w:r>
          </w:p>
        </w:tc>
      </w:tr>
    </w:tbl>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2. Veille de la semaine</w:t>
      </w:r>
    </w:p>
    <w:p>
      <w:pPr>
        <w:spacing w:before="80" w:after="160" w:line="264" w:lineRule="auto"/>
      </w:pPr>
      <w:r>
        <w:rPr>
          <w:rFonts w:ascii="Calibri" w:hAnsi="Calibri"/>
          <w:b w:val="0"/>
          <w:i/>
          <w:color w:val="565F6C"/>
          <w:sz w:val="19"/>
        </w:rPr>
        <w:t>Voici les articles et ressources retenus cette semaine.</w:t>
      </w:r>
    </w:p>
    <w:p>
      <w:pPr>
        <w:pStyle w:val="Heading3"/>
        <w:pBdr>
          <w:left w:val="single" w:sz="28" w:space="8" w:color="005B96"/>
        </w:pBdr>
      </w:pPr>
      <w:r>
        <w:rPr>
          <w:rFonts w:ascii="Calibri" w:hAnsi="Calibri"/>
          <w:b/>
          <w:color w:val="0B2545"/>
          <w:sz w:val="23"/>
        </w:rPr>
        <w:t>1. Are Harnesses Worth the Cost?</w:t>
      </w:r>
    </w:p>
    <w:p>
      <w:pPr>
        <w:spacing w:after="40" w:line="264" w:lineRule="auto"/>
      </w:pPr>
      <w:r>
        <w:rPr>
          <w:rFonts w:ascii="Calibri" w:hAnsi="Calibri"/>
          <w:b/>
          <w:color w:val="565F6C"/>
          <w:sz w:val="19"/>
        </w:rPr>
        <w:t>Source : Martin Fowler</w:t>
      </w:r>
    </w:p>
    <w:p>
      <w:pPr>
        <w:spacing w:after="80" w:line="264" w:lineRule="auto"/>
      </w:pPr>
      <w:hyperlink r:id="rId11">
        <w:r>
          <w:rPr>
            <w:color w:val="0563C1"/>
            <w:u w:val="single"/>
          </w:rPr>
          <w:t>https://martinfowler.com/articles/are-harnesses-worth-the-cost.html</w:t>
        </w:r>
      </w:hyperlink>
    </w:p>
    <w:p>
      <w:pPr>
        <w:pStyle w:val="ListBullet"/>
        <w:spacing w:after="80"/>
      </w:pPr>
      <w:r>
        <w:rPr>
          <w:rFonts w:ascii="Calibri" w:hAnsi="Calibri"/>
          <w:sz w:val="21"/>
        </w:rPr>
        <w:t>Naresh Jain compares coding agents building the same API service with and without a behavioral harness.</w:t>
      </w:r>
    </w:p>
    <w:p>
      <w:pPr>
        <w:pStyle w:val="Heading3"/>
        <w:pBdr>
          <w:left w:val="single" w:sz="28" w:space="8" w:color="005B96"/>
        </w:pBdr>
      </w:pPr>
      <w:r>
        <w:rPr>
          <w:rFonts w:ascii="Calibri" w:hAnsi="Calibri"/>
          <w:b/>
          <w:color w:val="0B2545"/>
          <w:sz w:val="23"/>
        </w:rPr>
        <w:t>2. I don't like LLMs</w:t>
      </w:r>
    </w:p>
    <w:p>
      <w:pPr>
        <w:spacing w:after="40" w:line="264" w:lineRule="auto"/>
      </w:pPr>
      <w:r>
        <w:rPr>
          <w:rFonts w:ascii="Calibri" w:hAnsi="Calibri"/>
          <w:b/>
          <w:color w:val="565F6C"/>
          <w:sz w:val="19"/>
        </w:rPr>
        <w:t>Source : Martin Fowler</w:t>
      </w:r>
    </w:p>
    <w:p>
      <w:pPr>
        <w:spacing w:after="80" w:line="264" w:lineRule="auto"/>
      </w:pPr>
      <w:hyperlink r:id="rId12">
        <w:r>
          <w:rPr>
            <w:color w:val="0563C1"/>
            <w:u w:val="single"/>
          </w:rPr>
          <w:t>https://martinfowler.com/articles/2026-dont-like-llms.html</w:t>
        </w:r>
      </w:hyperlink>
    </w:p>
    <w:p>
      <w:pPr>
        <w:pStyle w:val="ListBullet"/>
        <w:spacing w:after="80"/>
      </w:pPr>
      <w:r>
        <w:rPr>
          <w:rFonts w:ascii="Calibri" w:hAnsi="Calibri"/>
          <w:sz w:val="21"/>
        </w:rPr>
        <w:t>I have a lot of mixed feelings about AI and LLM technology.</w:t>
      </w:r>
    </w:p>
    <w:p>
      <w:pPr>
        <w:pStyle w:val="Heading3"/>
        <w:pBdr>
          <w:left w:val="single" w:sz="28" w:space="8" w:color="005B96"/>
        </w:pBdr>
      </w:pPr>
      <w:r>
        <w:rPr>
          <w:rFonts w:ascii="Calibri" w:hAnsi="Calibri"/>
          <w:b/>
          <w:color w:val="0B2545"/>
          <w:sz w:val="23"/>
        </w:rPr>
        <w:t>3. Fragments: September 8</w:t>
      </w:r>
    </w:p>
    <w:p>
      <w:pPr>
        <w:spacing w:after="40" w:line="264" w:lineRule="auto"/>
      </w:pPr>
      <w:r>
        <w:rPr>
          <w:rFonts w:ascii="Calibri" w:hAnsi="Calibri"/>
          <w:b/>
          <w:color w:val="565F6C"/>
          <w:sz w:val="19"/>
        </w:rPr>
        <w:t>Source : Martin Fowler</w:t>
      </w:r>
    </w:p>
    <w:p>
      <w:pPr>
        <w:spacing w:after="80" w:line="264" w:lineRule="auto"/>
      </w:pPr>
      <w:hyperlink r:id="rId13">
        <w:r>
          <w:rPr>
            <w:color w:val="0563C1"/>
            <w:u w:val="single"/>
          </w:rPr>
          <w:t>https://martinfowler.com/fragments/2026-09-08.html</w:t>
        </w:r>
      </w:hyperlink>
    </w:p>
    <w:p>
      <w:pPr>
        <w:pStyle w:val="ListBullet"/>
        <w:spacing w:after="80"/>
      </w:pPr>
      <w:r>
        <w:rPr>
          <w:rFonts w:ascii="Calibri" w:hAnsi="Calibri"/>
          <w:sz w:val="21"/>
        </w:rPr>
        <w:t>Christian Catalini says we’re in a situation where we are vastly reducing the cost of generating things, but not the cost of verifying them:.</w:t>
      </w:r>
    </w:p>
    <w:p>
      <w:pPr>
        <w:pStyle w:val="Heading3"/>
        <w:pBdr>
          <w:left w:val="single" w:sz="28" w:space="8" w:color="005B96"/>
        </w:pBdr>
      </w:pPr>
      <w:r>
        <w:rPr>
          <w:rFonts w:ascii="Calibri" w:hAnsi="Calibri"/>
          <w:b/>
          <w:color w:val="0B2545"/>
          <w:sz w:val="23"/>
        </w:rPr>
        <w:t>4. Building an AI Voice Agent for 360 Degree Feedback: How Your360 AI Uses State Machines, Evals, and Layered Synthesis</w:t>
      </w:r>
    </w:p>
    <w:p>
      <w:pPr>
        <w:spacing w:after="40" w:line="264" w:lineRule="auto"/>
      </w:pPr>
      <w:r>
        <w:rPr>
          <w:rFonts w:ascii="Calibri" w:hAnsi="Calibri"/>
          <w:b/>
          <w:color w:val="565F6C"/>
          <w:sz w:val="19"/>
        </w:rPr>
        <w:t>Source : Product Talk</w:t>
      </w:r>
    </w:p>
    <w:p>
      <w:pPr>
        <w:spacing w:after="80" w:line="264" w:lineRule="auto"/>
      </w:pPr>
      <w:hyperlink r:id="rId14">
        <w:r>
          <w:rPr>
            <w:color w:val="0563C1"/>
            <w:u w:val="single"/>
          </w:rPr>
          <w:t>https://www.producttalk.org/building-an-ai-voice-agent-for-360-degree-feedback-how-your360-ai-uses-state-machines-evals-and-layered-synthesis/</w:t>
        </w:r>
      </w:hyperlink>
    </w:p>
    <w:p>
      <w:pPr>
        <w:pStyle w:val="ListBullet"/>
        <w:spacing w:after="80"/>
      </w:pPr>
      <w:r>
        <w:rPr>
          <w:rFonts w:ascii="Calibri" w:hAnsi="Calibri"/>
          <w:sz w:val="21"/>
        </w:rPr>
        <w:t>What does it take to build an AI voice agent that people will talk to for 44 minutes about their own blind spots? Your360 AI found out, one call at a time.</w:t>
      </w:r>
    </w:p>
    <w:p>
      <w:pPr>
        <w:pStyle w:val="Heading3"/>
        <w:pBdr>
          <w:left w:val="single" w:sz="28" w:space="8" w:color="005B96"/>
        </w:pBdr>
      </w:pPr>
      <w:r>
        <w:rPr>
          <w:rFonts w:ascii="Calibri" w:hAnsi="Calibri"/>
          <w:b/>
          <w:color w:val="0B2545"/>
          <w:sz w:val="23"/>
        </w:rPr>
        <w:t>5. Training Expectations - All Things Product Podcast with Teresa Torres &amp; Petra Wille</w:t>
      </w:r>
    </w:p>
    <w:p>
      <w:pPr>
        <w:spacing w:after="40" w:line="264" w:lineRule="auto"/>
      </w:pPr>
      <w:r>
        <w:rPr>
          <w:rFonts w:ascii="Calibri" w:hAnsi="Calibri"/>
          <w:b/>
          <w:color w:val="565F6C"/>
          <w:sz w:val="19"/>
        </w:rPr>
        <w:t>Source : Product Talk</w:t>
      </w:r>
    </w:p>
    <w:p>
      <w:pPr>
        <w:spacing w:after="80" w:line="264" w:lineRule="auto"/>
      </w:pPr>
      <w:hyperlink r:id="rId15">
        <w:r>
          <w:rPr>
            <w:color w:val="0563C1"/>
            <w:u w:val="single"/>
          </w:rPr>
          <w:t>https://www.producttalk.org/training-expectations-all-things-product-podcast-with-teresa-torres-petra-wille/</w:t>
        </w:r>
      </w:hyperlink>
    </w:p>
    <w:p>
      <w:pPr>
        <w:pStyle w:val="ListBullet"/>
        <w:spacing w:after="80"/>
      </w:pPr>
      <w:r>
        <w:rPr>
          <w:rFonts w:ascii="Calibri" w:hAnsi="Calibri"/>
          <w:sz w:val="21"/>
        </w:rPr>
        <w:t>You've got twelve people and one hour booked at next week's offsite.</w:t>
      </w:r>
    </w:p>
    <w:p>
      <w:pPr>
        <w:pStyle w:val="Heading3"/>
        <w:pBdr>
          <w:left w:val="single" w:sz="28" w:space="8" w:color="005B96"/>
        </w:pBdr>
      </w:pPr>
      <w:r>
        <w:rPr>
          <w:rFonts w:ascii="Calibri" w:hAnsi="Calibri"/>
          <w:b/>
          <w:color w:val="0B2545"/>
          <w:sz w:val="23"/>
        </w:rPr>
        <w:t>6. Build To Learn FAQ</w:t>
      </w:r>
    </w:p>
    <w:p>
      <w:pPr>
        <w:spacing w:after="40" w:line="264" w:lineRule="auto"/>
      </w:pPr>
      <w:r>
        <w:rPr>
          <w:rFonts w:ascii="Calibri" w:hAnsi="Calibri"/>
          <w:b/>
          <w:color w:val="565F6C"/>
          <w:sz w:val="19"/>
        </w:rPr>
        <w:t>Source : SVPG</w:t>
      </w:r>
    </w:p>
    <w:p>
      <w:pPr>
        <w:spacing w:after="80" w:line="264" w:lineRule="auto"/>
      </w:pPr>
      <w:hyperlink r:id="rId16">
        <w:r>
          <w:rPr>
            <w:color w:val="0563C1"/>
            <w:u w:val="single"/>
          </w:rPr>
          <w:t>https://www.svpg.com/build-to-learn-faq/</w:t>
        </w:r>
      </w:hyperlink>
    </w:p>
    <w:p>
      <w:pPr>
        <w:pStyle w:val="ListBullet"/>
        <w:spacing w:after="80"/>
      </w:pPr>
      <w:r>
        <w:rPr>
          <w:rFonts w:ascii="Calibri" w:hAnsi="Calibri"/>
          <w:sz w:val="21"/>
        </w:rPr>
        <w:t>we argued that especially in the age of AI, we are all builders, but that there is a very meaningful difference between building to learn (known as product discovery) versus building to earn (known as product delivery).</w:t>
      </w:r>
    </w:p>
    <w:p>
      <w:pPr>
        <w:pStyle w:val="Heading3"/>
        <w:pBdr>
          <w:left w:val="single" w:sz="28" w:space="8" w:color="005B96"/>
        </w:pBdr>
      </w:pPr>
      <w:r>
        <w:rPr>
          <w:rFonts w:ascii="Calibri" w:hAnsi="Calibri"/>
          <w:b/>
          <w:color w:val="0B2545"/>
          <w:sz w:val="23"/>
        </w:rPr>
        <w:t>7. Making Your Data Ready for Agentic AI</w:t>
      </w:r>
    </w:p>
    <w:p>
      <w:pPr>
        <w:spacing w:after="40" w:line="264" w:lineRule="auto"/>
      </w:pPr>
      <w:r>
        <w:rPr>
          <w:rFonts w:ascii="Calibri" w:hAnsi="Calibri"/>
          <w:b/>
          <w:color w:val="565F6C"/>
          <w:sz w:val="19"/>
        </w:rPr>
        <w:t>Source : Martin Fowler</w:t>
      </w:r>
    </w:p>
    <w:p>
      <w:pPr>
        <w:spacing w:after="80" w:line="264" w:lineRule="auto"/>
      </w:pPr>
      <w:hyperlink r:id="rId17">
        <w:r>
          <w:rPr>
            <w:color w:val="0563C1"/>
            <w:u w:val="single"/>
          </w:rPr>
          <w:t>https://martinfowler.com/articles/making-data-ready-for-agentic-ai.html</w:t>
        </w:r>
      </w:hyperlink>
    </w:p>
    <w:p>
      <w:pPr>
        <w:pStyle w:val="ListBullet"/>
        <w:spacing w:after="80"/>
      </w:pPr>
      <w:r>
        <w:rPr>
          <w:rFonts w:ascii="Calibri" w:hAnsi="Calibri"/>
          <w:sz w:val="21"/>
        </w:rPr>
        <w:t>Lots of organizations are excited about what AI can do to streamline their processes, save money, and juice margins.</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Missions et opportunites</w:t>
      </w:r>
    </w:p>
    <w:p>
      <w:pPr>
        <w:pStyle w:val="Heading3"/>
        <w:pBdr>
          <w:left w:val="single" w:sz="28" w:space="8" w:color="005B96"/>
        </w:pBdr>
      </w:pPr>
      <w:r>
        <w:rPr>
          <w:rFonts w:ascii="Calibri" w:hAnsi="Calibri"/>
          <w:b/>
          <w:color w:val="0B2545"/>
          <w:sz w:val="23"/>
        </w:rPr>
        <w:t>1. CAT-AMANIA - Offre d'emploi Product Owner Senior - Prévoyance (Assurance de Personnes) Chartres</w:t>
      </w:r>
    </w:p>
    <w:p>
      <w:pPr>
        <w:spacing w:after="40" w:line="264" w:lineRule="auto"/>
      </w:pPr>
      <w:r>
        <w:rPr>
          <w:rFonts w:ascii="Calibri" w:hAnsi="Calibri"/>
          <w:b/>
          <w:color w:val="565F6C"/>
          <w:sz w:val="19"/>
        </w:rPr>
        <w:t>Plateforme : free-work.com</w:t>
      </w:r>
    </w:p>
    <w:p>
      <w:pPr>
        <w:spacing w:after="80" w:line="264" w:lineRule="auto"/>
      </w:pPr>
      <w:hyperlink r:id="rId18">
        <w:r>
          <w:rPr>
            <w:color w:val="0563C1"/>
            <w:u w:val="single"/>
          </w:rPr>
          <w:t>https://www.free-work.com/fr/tech-it/job-mission/product-owner/product-owner-senior-prevoyance-assurance-de-personnes</w:t>
        </w:r>
      </w:hyperlink>
    </w:p>
    <w:p>
      <w:pPr>
        <w:pStyle w:val="ListBullet"/>
        <w:spacing w:after="80"/>
      </w:pPr>
      <w:r>
        <w:rPr>
          <w:rFonts w:ascii="Calibri" w:hAnsi="Calibri"/>
          <w:sz w:val="21"/>
        </w:rPr>
        <w:t>Dans le cadre du remplacement du Product Owner Prévoyance sortant, nous recherchons un Product Owner senior pour piloter l'évolution d'une.</w:t>
      </w:r>
    </w:p>
    <w:p>
      <w:pPr>
        <w:pStyle w:val="Heading3"/>
        <w:pBdr>
          <w:left w:val="single" w:sz="28" w:space="8" w:color="005B96"/>
        </w:pBdr>
      </w:pPr>
      <w:r>
        <w:rPr>
          <w:rFonts w:ascii="Calibri" w:hAnsi="Calibri"/>
          <w:b/>
          <w:color w:val="0B2545"/>
          <w:sz w:val="23"/>
        </w:rPr>
        <w:t>2. REACTIS - Offre d'emploi Product Owner Confirmé Massy</w:t>
      </w:r>
    </w:p>
    <w:p>
      <w:pPr>
        <w:spacing w:after="40" w:line="264" w:lineRule="auto"/>
      </w:pPr>
      <w:r>
        <w:rPr>
          <w:rFonts w:ascii="Calibri" w:hAnsi="Calibri"/>
          <w:b/>
          <w:color w:val="565F6C"/>
          <w:sz w:val="19"/>
        </w:rPr>
        <w:t>Plateforme : free-work.com</w:t>
      </w:r>
    </w:p>
    <w:p>
      <w:pPr>
        <w:spacing w:after="80" w:line="264" w:lineRule="auto"/>
      </w:pPr>
      <w:hyperlink r:id="rId19">
        <w:r>
          <w:rPr>
            <w:color w:val="0563C1"/>
            <w:u w:val="single"/>
          </w:rPr>
          <w:t>https://www.free-work.com/fr/tech-it/job-mission/product-owner/product-owner-confirme-h-f-23</w:t>
        </w:r>
      </w:hyperlink>
    </w:p>
    <w:p>
      <w:pPr>
        <w:pStyle w:val="ListBullet"/>
        <w:spacing w:after="80"/>
      </w:pPr>
      <w:r>
        <w:rPr>
          <w:rFonts w:ascii="Calibri" w:hAnsi="Calibri"/>
          <w:sz w:val="21"/>
        </w:rPr>
        <w:t>Dans le cadre d'un projet de transformation et de refonte d'un applicatif métier couvrant les activités commerciales, logistiques, achats, gestion.</w:t>
      </w:r>
    </w:p>
    <w:p>
      <w:pPr>
        <w:pStyle w:val="Heading3"/>
        <w:pBdr>
          <w:left w:val="single" w:sz="28" w:space="8" w:color="005B96"/>
        </w:pBdr>
      </w:pPr>
      <w:r>
        <w:rPr>
          <w:rFonts w:ascii="Calibri" w:hAnsi="Calibri"/>
          <w:b/>
          <w:color w:val="0B2545"/>
          <w:sz w:val="23"/>
        </w:rPr>
        <w:t>3. ISALYS Digital Lab - Offre d'emploi Product Owner Digital Saclay</w:t>
      </w:r>
    </w:p>
    <w:p>
      <w:pPr>
        <w:spacing w:after="40" w:line="264" w:lineRule="auto"/>
      </w:pPr>
      <w:r>
        <w:rPr>
          <w:rFonts w:ascii="Calibri" w:hAnsi="Calibri"/>
          <w:b/>
          <w:color w:val="565F6C"/>
          <w:sz w:val="19"/>
        </w:rPr>
        <w:t>Plateforme : free-work.com</w:t>
      </w:r>
    </w:p>
    <w:p>
      <w:pPr>
        <w:spacing w:after="80" w:line="264" w:lineRule="auto"/>
      </w:pPr>
      <w:hyperlink r:id="rId20">
        <w:r>
          <w:rPr>
            <w:color w:val="0563C1"/>
            <w:u w:val="single"/>
          </w:rPr>
          <w:t>https://www.free-work.com/fr/tech-it/job-mission/product-owner/porduct-owner-digital</w:t>
        </w:r>
      </w:hyperlink>
    </w:p>
    <w:p>
      <w:pPr>
        <w:pStyle w:val="ListBullet"/>
        <w:spacing w:after="80"/>
      </w:pPr>
      <w:r>
        <w:rPr>
          <w:rFonts w:ascii="Calibri" w:hAnsi="Calibri"/>
          <w:sz w:val="21"/>
        </w:rPr>
        <w:t>Qui sommes-nous ? ISALYS Digital Lab accompagne ses clients grands comptes dans leurs projets de transformation digitale, en mobilisant des expertises.</w:t>
      </w:r>
    </w:p>
    <w:p>
      <w:pPr>
        <w:pStyle w:val="Heading3"/>
        <w:pBdr>
          <w:left w:val="single" w:sz="28" w:space="8" w:color="005B96"/>
        </w:pBdr>
      </w:pPr>
      <w:r>
        <w:rPr>
          <w:rFonts w:ascii="Calibri" w:hAnsi="Calibri"/>
          <w:b/>
          <w:color w:val="0B2545"/>
          <w:sz w:val="23"/>
        </w:rPr>
        <w:t>4. ODHCOM - FREELANCEREPUBLIK - Mission freelance Product Owner Saint-Denis</w:t>
      </w:r>
    </w:p>
    <w:p>
      <w:pPr>
        <w:spacing w:after="40" w:line="264" w:lineRule="auto"/>
      </w:pPr>
      <w:r>
        <w:rPr>
          <w:rFonts w:ascii="Calibri" w:hAnsi="Calibri"/>
          <w:b/>
          <w:color w:val="565F6C"/>
          <w:sz w:val="19"/>
        </w:rPr>
        <w:t>Plateforme : free-work.com</w:t>
      </w:r>
    </w:p>
    <w:p>
      <w:pPr>
        <w:spacing w:after="80" w:line="264" w:lineRule="auto"/>
      </w:pPr>
      <w:hyperlink r:id="rId21">
        <w:r>
          <w:rPr>
            <w:color w:val="0563C1"/>
            <w:u w:val="single"/>
          </w:rPr>
          <w:t>https://www.free-work.com/fr/tech-it/job-mission/product-owner/product-owner-1378</w:t>
        </w:r>
      </w:hyperlink>
    </w:p>
    <w:p>
      <w:pPr>
        <w:pStyle w:val="ListBullet"/>
        <w:spacing w:after="80"/>
      </w:pPr>
      <w:r>
        <w:rPr>
          <w:rFonts w:ascii="Calibri" w:hAnsi="Calibri"/>
          <w:sz w:val="21"/>
        </w:rPr>
        <w:t>Le ou la Product Owner est responsable du contenu fonctionnel de son produit et de son évolution.</w:t>
      </w:r>
    </w:p>
    <w:p>
      <w:pPr>
        <w:pStyle w:val="Heading3"/>
        <w:pBdr>
          <w:left w:val="single" w:sz="28" w:space="8" w:color="005B96"/>
        </w:pBdr>
      </w:pPr>
      <w:r>
        <w:rPr>
          <w:rFonts w:ascii="Calibri" w:hAnsi="Calibri"/>
          <w:b/>
          <w:color w:val="0B2545"/>
          <w:sz w:val="23"/>
        </w:rPr>
        <w:t>5. Next Mondays - Mission freelance Product Owner Senior Chilly-Mazarin</w:t>
      </w:r>
    </w:p>
    <w:p>
      <w:pPr>
        <w:spacing w:after="40" w:line="264" w:lineRule="auto"/>
      </w:pPr>
      <w:r>
        <w:rPr>
          <w:rFonts w:ascii="Calibri" w:hAnsi="Calibri"/>
          <w:b/>
          <w:color w:val="565F6C"/>
          <w:sz w:val="19"/>
        </w:rPr>
        <w:t>Plateforme : free-work.com</w:t>
      </w:r>
    </w:p>
    <w:p>
      <w:pPr>
        <w:spacing w:after="80" w:line="264" w:lineRule="auto"/>
      </w:pPr>
      <w:hyperlink r:id="rId22">
        <w:r>
          <w:rPr>
            <w:color w:val="0563C1"/>
            <w:u w:val="single"/>
          </w:rPr>
          <w:t>https://www.free-work.com/fr/tech-it/job-mission/product-owner/product-owner-senior-82</w:t>
        </w:r>
      </w:hyperlink>
    </w:p>
    <w:p>
      <w:pPr>
        <w:pStyle w:val="ListBullet"/>
        <w:spacing w:after="80"/>
      </w:pPr>
      <w:r>
        <w:rPr>
          <w:rFonts w:ascii="Calibri" w:hAnsi="Calibri"/>
          <w:sz w:val="21"/>
        </w:rPr>
        <w:t>Missions Le poste repose sur deux dimensions complémentaires : 1.</w:t>
      </w:r>
    </w:p>
    <w:p>
      <w:pPr>
        <w:pStyle w:val="Heading1"/>
        <w:pBdr>
          <w:left w:val="single" w:sz="28" w:space="8" w:color="005B96"/>
        </w:pBdr>
      </w:pPr>
      <w:r>
        <w:rPr>
          <w:rFonts w:ascii="Calibri" w:hAnsi="Calibri"/>
          <w:b/>
          <w:color w:val="0B2545"/>
          <w:sz w:val="30"/>
        </w:rPr>
        <w:t>4. Ressources et methodes</w:t>
      </w:r>
    </w:p>
    <w:p>
      <w:pPr>
        <w:pStyle w:val="Heading3"/>
        <w:pBdr>
          <w:left w:val="single" w:sz="28" w:space="8" w:color="005B96"/>
        </w:pBdr>
      </w:pPr>
      <w:r>
        <w:rPr>
          <w:rFonts w:ascii="Calibri" w:hAnsi="Calibri"/>
          <w:b/>
          <w:color w:val="0B2545"/>
          <w:sz w:val="23"/>
        </w:rPr>
        <w:t>Opportunity Solution Tree</w:t>
      </w:r>
    </w:p>
    <w:p>
      <w:pPr>
        <w:pStyle w:val="ListBullet"/>
        <w:spacing w:after="80"/>
      </w:pPr>
      <w:r>
        <w:rPr>
          <w:rFonts w:ascii="Calibri" w:hAnsi="Calibri"/>
          <w:sz w:val="21"/>
        </w:rPr>
        <w:t>Representation visuelle reliant outcome, opportunites client, solutions candidates et tests.</w:t>
      </w:r>
    </w:p>
    <w:p>
      <w:pPr>
        <w:pStyle w:val="ListBullet"/>
        <w:spacing w:after="80"/>
      </w:pPr>
      <w:r>
        <w:rPr>
          <w:rFonts w:ascii="Calibri" w:hAnsi="Calibri"/>
          <w:sz w:val="21"/>
        </w:rPr>
        <w:t>Interet pour les clients : Rend visibles les arbitrages et evite que les roadmaps deviennent des listes d'idees.</w:t>
      </w:r>
    </w:p>
    <w:p>
      <w:pPr>
        <w:pStyle w:val="ListBullet"/>
        <w:spacing w:after="80"/>
      </w:pPr>
      <w:r>
        <w:rPr>
          <w:rFonts w:ascii="Calibri" w:hAnsi="Calibri"/>
          <w:sz w:val="21"/>
        </w:rPr>
        <w:t>Quand l'utiliser : Alignement sponsor, product, UX, tech et operations avant de lancer un pilote.</w:t>
      </w:r>
    </w:p>
    <w:p>
      <w:pPr>
        <w:pStyle w:val="ListBullet"/>
        <w:spacing w:after="80"/>
      </w:pPr>
      <w:r>
        <w:rPr>
          <w:rFonts w:ascii="Calibri" w:hAnsi="Calibri"/>
          <w:sz w:val="21"/>
        </w:rPr>
        <w:t>Comment en parler : Outil d'atelier tres lisible pour missions de cadrage produit ou agent IA.</w:t>
      </w:r>
    </w:p>
    <w:p>
      <w:pPr>
        <w:spacing w:after="80" w:line="264" w:lineRule="auto"/>
      </w:pPr>
      <w:r>
        <w:rPr>
          <w:rFonts w:ascii="Calibri" w:hAnsi="Calibri"/>
          <w:b/>
          <w:color w:val="565F6C"/>
          <w:sz w:val="19"/>
        </w:rPr>
        <w:t xml:space="preserve">Source : </w:t>
      </w:r>
      <w:hyperlink r:id="rId23">
        <w:r>
          <w:rPr>
            <w:color w:val="0563C1"/>
            <w:u w:val="single"/>
          </w:rPr>
          <w:t>https://www.producttalk.org/opportunity-solution-tree/</w:t>
        </w:r>
      </w:hyperlink>
    </w:p>
    <w:p>
      <w:pPr>
        <w:pStyle w:val="Heading3"/>
        <w:pBdr>
          <w:left w:val="single" w:sz="28" w:space="8" w:color="005B96"/>
        </w:pBdr>
      </w:pPr>
      <w:r>
        <w:rPr>
          <w:rFonts w:ascii="Calibri" w:hAnsi="Calibri"/>
          <w:b/>
          <w:color w:val="0B2545"/>
          <w:sz w:val="23"/>
        </w:rPr>
        <w:t>Product Operating Model</w:t>
      </w:r>
    </w:p>
    <w:p>
      <w:pPr>
        <w:pStyle w:val="ListBullet"/>
        <w:spacing w:after="80"/>
      </w:pPr>
      <w:r>
        <w:rPr>
          <w:rFonts w:ascii="Calibri" w:hAnsi="Calibri"/>
          <w:sz w:val="21"/>
        </w:rPr>
        <w:t>Modele d'organisation qui responsabilise les equipes produit sur des outcomes plutot que sur une simple livraison de projets.</w:t>
      </w:r>
    </w:p>
    <w:p>
      <w:pPr>
        <w:pStyle w:val="ListBullet"/>
        <w:spacing w:after="80"/>
      </w:pPr>
      <w:r>
        <w:rPr>
          <w:rFonts w:ascii="Calibri" w:hAnsi="Calibri"/>
          <w:sz w:val="21"/>
        </w:rPr>
        <w:t>Interet pour les clients : Permet de parler aux dirigeants de creation de valeur, d'arbitrage et de gouvernance produit.</w:t>
      </w:r>
    </w:p>
    <w:p>
      <w:pPr>
        <w:pStyle w:val="ListBullet"/>
        <w:spacing w:after="80"/>
      </w:pPr>
      <w:r>
        <w:rPr>
          <w:rFonts w:ascii="Calibri" w:hAnsi="Calibri"/>
          <w:sz w:val="21"/>
        </w:rPr>
        <w:t>Quand l'utiliser : Diagnostic d'organisation produit, clarification des roles, passage d'une logique projet a une logique outcome.</w:t>
      </w:r>
    </w:p>
    <w:p>
      <w:pPr>
        <w:pStyle w:val="ListBullet"/>
        <w:spacing w:after="80"/>
      </w:pPr>
      <w:r>
        <w:rPr>
          <w:rFonts w:ascii="Calibri" w:hAnsi="Calibri"/>
          <w:sz w:val="21"/>
        </w:rPr>
        <w:t>Comment en parler : Supporter une offre d'audit Product/IA oriente decisions, responsabilites et mesure d'impact.</w:t>
      </w:r>
    </w:p>
    <w:p>
      <w:pPr>
        <w:spacing w:after="80" w:line="264" w:lineRule="auto"/>
      </w:pPr>
      <w:r>
        <w:rPr>
          <w:rFonts w:ascii="Calibri" w:hAnsi="Calibri"/>
          <w:b/>
          <w:color w:val="565F6C"/>
          <w:sz w:val="19"/>
        </w:rPr>
        <w:t xml:space="preserve">Source : </w:t>
      </w:r>
      <w:hyperlink r:id="rId24">
        <w:r>
          <w:rPr>
            <w:color w:val="0563C1"/>
            <w:u w:val="single"/>
          </w:rPr>
          <w:t>https://www.svpg.com/product-operating-model/</w:t>
        </w:r>
      </w:hyperlink>
    </w:p>
    <w:p>
      <w:pPr>
        <w:pStyle w:val="Heading3"/>
        <w:pBdr>
          <w:left w:val="single" w:sz="28" w:space="8" w:color="005B96"/>
        </w:pBdr>
      </w:pPr>
      <w:r>
        <w:rPr>
          <w:rFonts w:ascii="Calibri" w:hAnsi="Calibri"/>
          <w:b/>
          <w:color w:val="0B2545"/>
          <w:sz w:val="23"/>
        </w:rPr>
        <w:t>Ecosysteme freelance - Banque, assurance et outils</w:t>
      </w:r>
    </w:p>
    <w:p>
      <w:pPr>
        <w:pStyle w:val="ListBullet"/>
        <w:spacing w:after="80"/>
      </w:pPr>
      <w:r>
        <w:rPr>
          <w:rFonts w:ascii="Calibri" w:hAnsi="Calibri"/>
          <w:sz w:val="21"/>
        </w:rPr>
        <w:t>Ensemble des services pour independants : compte pro (Qonto, Shine, Blank), mutuelle (Alan), prevoyance (April, Spirica), compta (Indy, Dougs), facturation electronique.</w:t>
      </w:r>
    </w:p>
    <w:p>
      <w:pPr>
        <w:pStyle w:val="ListBullet"/>
        <w:spacing w:after="80"/>
      </w:pPr>
      <w:r>
        <w:rPr>
          <w:rFonts w:ascii="Calibri" w:hAnsi="Calibri"/>
          <w:sz w:val="21"/>
        </w:rPr>
        <w:t>Interet pour les clients : Aide a naviguer l'ecosysteme freelance pour recommander les meilleurs outils aux clients et gerer sa propre structure.</w:t>
      </w:r>
    </w:p>
    <w:p>
      <w:pPr>
        <w:pStyle w:val="ListBullet"/>
        <w:spacing w:after="80"/>
      </w:pPr>
      <w:r>
        <w:rPr>
          <w:rFonts w:ascii="Calibri" w:hAnsi="Calibri"/>
          <w:sz w:val="21"/>
        </w:rPr>
        <w:t>Quand l'utiliser : Clients freelances ou TPE cherchant a structurer leur administration. Sujet frequent en mentoring.</w:t>
      </w:r>
    </w:p>
    <w:p>
      <w:pPr>
        <w:pStyle w:val="ListBullet"/>
        <w:spacing w:after="80"/>
      </w:pPr>
      <w:r>
        <w:rPr>
          <w:rFonts w:ascii="Calibri" w:hAnsi="Calibri"/>
          <w:sz w:val="21"/>
        </w:rPr>
        <w:t>Comment en parler : Sujet d'accroche LinkedIn et newsletter pour attirer des dirigeants de PME en freelance.</w:t>
      </w:r>
    </w:p>
    <w:p>
      <w:pPr>
        <w:spacing w:after="80" w:line="264" w:lineRule="auto"/>
      </w:pPr>
      <w:r>
        <w:rPr>
          <w:rFonts w:ascii="Calibri" w:hAnsi="Calibri"/>
          <w:b/>
          <w:color w:val="565F6C"/>
          <w:sz w:val="19"/>
        </w:rPr>
        <w:t xml:space="preserve">Source : </w:t>
      </w:r>
      <w:hyperlink r:id="rId25">
        <w:r>
          <w:rPr>
            <w:color w:val="0563C1"/>
            <w:u w:val="single"/>
          </w:rPr>
          <w:t>https://www.shine.fr/</w:t>
        </w:r>
      </w:hyperlink>
    </w:p>
    <w:p>
      <w:pPr>
        <w:pStyle w:val="Heading3"/>
        <w:pBdr>
          <w:left w:val="single" w:sz="28" w:space="8" w:color="005B96"/>
        </w:pBdr>
      </w:pPr>
      <w:r>
        <w:rPr>
          <w:rFonts w:ascii="Calibri" w:hAnsi="Calibri"/>
          <w:b/>
          <w:color w:val="0B2545"/>
          <w:sz w:val="23"/>
        </w:rPr>
        <w:t>Shape Up</w:t>
      </w:r>
    </w:p>
    <w:p>
      <w:pPr>
        <w:pStyle w:val="ListBullet"/>
        <w:spacing w:after="80"/>
      </w:pPr>
      <w:r>
        <w:rPr>
          <w:rFonts w:ascii="Calibri" w:hAnsi="Calibri"/>
          <w:sz w:val="21"/>
        </w:rPr>
        <w:t>Methode Basecamp pour cadrer, parier et livrer des cycles produits avec un appetit de temps clair.</w:t>
      </w:r>
    </w:p>
    <w:p>
      <w:pPr>
        <w:pStyle w:val="ListBullet"/>
        <w:spacing w:after="80"/>
      </w:pPr>
      <w:r>
        <w:rPr>
          <w:rFonts w:ascii="Calibri" w:hAnsi="Calibri"/>
          <w:sz w:val="21"/>
        </w:rPr>
        <w:t>Interet pour les clients : Aide les organisations a sortir des backlogs infinis et a mieux cadrer les paris produit.</w:t>
      </w:r>
    </w:p>
    <w:p>
      <w:pPr>
        <w:pStyle w:val="ListBullet"/>
        <w:spacing w:after="80"/>
      </w:pPr>
      <w:r>
        <w:rPr>
          <w:rFonts w:ascii="Calibri" w:hAnsi="Calibri"/>
          <w:sz w:val="21"/>
        </w:rPr>
        <w:t>Quand l'utiliser : Cadrage de problemes, scopes variables, cycles de delivery courts.</w:t>
      </w:r>
    </w:p>
    <w:p>
      <w:pPr>
        <w:pStyle w:val="ListBullet"/>
        <w:spacing w:after="80"/>
      </w:pPr>
      <w:r>
        <w:rPr>
          <w:rFonts w:ascii="Calibri" w:hAnsi="Calibri"/>
          <w:sz w:val="21"/>
        </w:rPr>
        <w:t>Comment en parler : Proposer un format de cadrage executive avant sprint ou pilote IA.</w:t>
      </w:r>
    </w:p>
    <w:p>
      <w:pPr>
        <w:spacing w:after="80" w:line="264" w:lineRule="auto"/>
      </w:pPr>
      <w:r>
        <w:rPr>
          <w:rFonts w:ascii="Calibri" w:hAnsi="Calibri"/>
          <w:b/>
          <w:color w:val="565F6C"/>
          <w:sz w:val="19"/>
        </w:rPr>
        <w:t xml:space="preserve">Source : </w:t>
      </w:r>
      <w:hyperlink r:id="rId26">
        <w:r>
          <w:rPr>
            <w:color w:val="0563C1"/>
            <w:u w:val="single"/>
          </w:rPr>
          <w:t>https://basecamp.com/shapeup</w:t>
        </w:r>
      </w:hyperlink>
    </w:p>
    <w:p>
      <w:pPr>
        <w:pStyle w:val="Heading1"/>
        <w:pBdr>
          <w:left w:val="single" w:sz="28" w:space="8" w:color="005B96"/>
        </w:pBdr>
      </w:pPr>
      <w:r>
        <w:rPr>
          <w:rFonts w:ascii="Calibri" w:hAnsi="Calibri"/>
          <w:b/>
          <w:color w:val="0B2545"/>
          <w:sz w:val="30"/>
        </w:rPr>
        <w:t>5. Priorites de la semaine</w:t>
      </w:r>
    </w:p>
    <w:p>
      <w:pPr>
        <w:pStyle w:val="ListBullet"/>
        <w:spacing w:after="80"/>
      </w:pPr>
      <w:r>
        <w:rPr>
          <w:rFonts w:ascii="Calibri" w:hAnsi="Calibri"/>
          <w:sz w:val="21"/>
        </w:rPr>
        <w:t>A qualifier en premier : CAT-AMANIA - Offre d'emploi Product Owner Senior - Prévoyance (Assurance de Personnes) Chartres.</w:t>
      </w:r>
    </w:p>
    <w:p>
      <w:pPr>
        <w:pStyle w:val="ListBullet"/>
        <w:spacing w:after="80"/>
      </w:pPr>
      <w:r>
        <w:rPr>
          <w:rFonts w:ascii="Calibri" w:hAnsi="Calibri"/>
          <w:sz w:val="21"/>
        </w:rPr>
        <w:t>Article a garder sous le coude pour tes prochains echanges : 'Are Harnesses Worth the Cost?'.</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7. TokenForge Watch - Revue de presse des couts IA</w:t>
      </w:r>
    </w:p>
    <w:p>
      <w:pPr>
        <w:spacing w:before="80" w:after="160" w:line="264" w:lineRule="auto"/>
      </w:pPr>
      <w:r>
        <w:rPr>
          <w:rFonts w:ascii="Calibri" w:hAnsi="Calibri"/>
          <w:b w:val="0"/>
          <w:i/>
          <w:color w:val="565F6C"/>
          <w:sz w:val="19"/>
        </w:rPr>
        <w:t>Actualites, outils et mouvements de marche sur la reduction des factures IA en entreprise.</w:t>
      </w:r>
    </w:p>
    <w:p>
      <w:pPr>
        <w:pStyle w:val="Heading2"/>
        <w:pBdr>
          <w:left w:val="single" w:sz="28" w:space="8" w:color="005B96"/>
        </w:pBdr>
      </w:pPr>
      <w:r>
        <w:rPr>
          <w:rFonts w:ascii="Calibri" w:hAnsi="Calibri"/>
          <w:b/>
          <w:color w:val="0B2545"/>
          <w:sz w:val="25"/>
        </w:rPr>
        <w:t>B. Outils et initiatives open source</w:t>
      </w:r>
    </w:p>
    <w:p>
      <w:pPr>
        <w:spacing w:after="40" w:line="264" w:lineRule="auto"/>
      </w:pPr>
      <w:r>
        <w:rPr>
          <w:rFonts w:ascii="Calibri" w:hAnsi="Calibri"/>
          <w:b/>
          <w:color w:val="0B2545"/>
          <w:sz w:val="20"/>
        </w:rPr>
        <w:t xml:space="preserve">determine max_input_tokens and max_output_tokens </w:t>
      </w:r>
      <w:r>
        <w:rPr>
          <w:rFonts w:ascii="Calibri" w:hAnsi="Calibri"/>
          <w:color w:val="565F6C"/>
          <w:sz w:val="18"/>
        </w:rPr>
        <w:t xml:space="preserve">The agent often relies on a proxy, such as LiteLLM, to determine max_input_tokens and max_output_tokens based on the model name. </w:t>
      </w:r>
      <w:hyperlink r:id="rId27">
        <w:r>
          <w:rPr>
            <w:color w:val="0563C1"/>
            <w:u w:val="single"/>
          </w:rPr>
          <w:t>https://learn.microsoft.com/en-ie/answers/questions/5680404/determine-max-input-tokens-and-max-output-tokens</w:t>
        </w:r>
      </w:hyperlink>
    </w:p>
    <w:p>
      <w:pPr>
        <w:spacing w:after="40" w:line="264" w:lineRule="auto"/>
      </w:pPr>
      <w:r>
        <w:rPr>
          <w:rFonts w:ascii="Calibri" w:hAnsi="Calibri"/>
          <w:b/>
          <w:color w:val="0B2545"/>
          <w:sz w:val="20"/>
        </w:rPr>
        <w:t xml:space="preserve">how to fix openai for below issue. - Microsoft Q&amp;A </w:t>
      </w:r>
      <w:r>
        <w:rPr>
          <w:rFonts w:ascii="Calibri" w:hAnsi="Calibri"/>
          <w:color w:val="565F6C"/>
          <w:sz w:val="18"/>
        </w:rPr>
        <w:t xml:space="preserve">Only LiteLLM streaming fails: inspect the LiteLLM proxy, its HTTP client, ingress/load balancer, and version. </w:t>
      </w:r>
      <w:hyperlink r:id="rId28">
        <w:r>
          <w:rPr>
            <w:color w:val="0563C1"/>
            <w:u w:val="single"/>
          </w:rPr>
          <w:t>https://learn.microsoft.com/en-us/answers/questions/6043509/how-to-fix-openai-for-below-issue</w:t>
        </w:r>
      </w:hyperlink>
    </w:p>
    <w:p>
      <w:pPr>
        <w:spacing w:after="40" w:line="264" w:lineRule="auto"/>
      </w:pPr>
      <w:r>
        <w:rPr>
          <w:rFonts w:ascii="Calibri" w:hAnsi="Calibri"/>
          <w:b/>
          <w:color w:val="0B2545"/>
          <w:sz w:val="20"/>
        </w:rPr>
        <w:t xml:space="preserve">andreperez/anythingllm-mcp </w:t>
      </w:r>
      <w:r>
        <w:rPr>
          <w:rFonts w:ascii="Calibri" w:hAnsi="Calibri"/>
          <w:color w:val="565F6C"/>
          <w:sz w:val="18"/>
        </w:rPr>
        <w:t xml:space="preserve">Most MCP clients accept an env block in their configuration file (see the Client setup examples below). </w:t>
      </w:r>
      <w:hyperlink r:id="rId29">
        <w:r>
          <w:rPr>
            <w:color w:val="0563C1"/>
            <w:u w:val="single"/>
          </w:rPr>
          <w:t>https://github.com/andreperez/anythingllm-mcp</w:t>
        </w:r>
      </w:hyperlink>
    </w:p>
    <w:p>
      <w:pPr>
        <w:spacing w:after="40" w:line="264" w:lineRule="auto"/>
      </w:pPr>
      <w:r>
        <w:rPr>
          <w:rFonts w:ascii="Calibri" w:hAnsi="Calibri"/>
          <w:b/>
          <w:color w:val="0B2545"/>
          <w:sz w:val="20"/>
        </w:rPr>
        <w:t xml:space="preserve">Home ~ AnythingLLM </w:t>
      </w:r>
      <w:r>
        <w:rPr>
          <w:rFonts w:ascii="Calibri" w:hAnsi="Calibri"/>
          <w:color w:val="565F6C"/>
          <w:sz w:val="18"/>
        </w:rPr>
        <w:t xml:space="preserve">All-in-one AI application that can do RAG, AI Agents, and much more with no code or infrastructure headaches.. </w:t>
      </w:r>
      <w:hyperlink r:id="rId30">
        <w:r>
          <w:rPr>
            <w:color w:val="0563C1"/>
            <w:u w:val="single"/>
          </w:rPr>
          <w:t>https://docs.anythingllm.com/</w:t>
        </w:r>
      </w:hyperlink>
    </w:p>
    <w:p>
      <w:pPr>
        <w:spacing w:after="40" w:line="264" w:lineRule="auto"/>
      </w:pPr>
      <w:r>
        <w:rPr>
          <w:rFonts w:ascii="Calibri" w:hAnsi="Calibri"/>
          <w:b/>
          <w:color w:val="0B2545"/>
          <w:sz w:val="20"/>
        </w:rPr>
        <w:t xml:space="preserve">[BUG] </w:t>
      </w:r>
      <w:r>
        <w:rPr>
          <w:rFonts w:ascii="Calibri" w:hAnsi="Calibri"/>
          <w:color w:val="565F6C"/>
          <w:sz w:val="18"/>
        </w:rPr>
        <w:t xml:space="preserve">The same are disabled when you login through login screen but visible only when logging in using SSO. </w:t>
      </w:r>
      <w:hyperlink r:id="rId31">
        <w:r>
          <w:rPr>
            <w:color w:val="0563C1"/>
            <w:u w:val="single"/>
          </w:rPr>
          <w:t>https://github.com/Mintplex-Labs/anything-llm/issues/2753</w:t>
        </w:r>
      </w:hyperlink>
    </w:p>
    <w:p>
      <w:pPr>
        <w:spacing w:after="40" w:line="264" w:lineRule="auto"/>
      </w:pPr>
      <w:r>
        <w:rPr>
          <w:rFonts w:ascii="Calibri" w:hAnsi="Calibri"/>
          <w:b/>
          <w:color w:val="0B2545"/>
          <w:sz w:val="20"/>
        </w:rPr>
        <w:t xml:space="preserve">Copy paste problem in Excel after update KB5002914 - Microso </w:t>
      </w:r>
      <w:r>
        <w:rPr>
          <w:rFonts w:ascii="Calibri" w:hAnsi="Calibri"/>
          <w:color w:val="565F6C"/>
          <w:sz w:val="18"/>
        </w:rPr>
        <w:t xml:space="preserve">Excel Copy &amp; Paste / Clipboard When I copy one or multiple cells from excel, and then go over to another program on my computer and use the "copy" function again, and then go BACK to excel, and paste in a different cell - the original copy…. </w:t>
      </w:r>
      <w:hyperlink r:id="rId32">
        <w:r>
          <w:rPr>
            <w:color w:val="0563C1"/>
            <w:u w:val="single"/>
          </w:rPr>
          <w:t>https://learn.microsoft.com/en-us/answers/questions/6000556/copy-paste-problem-in-excel-after-update-kb5002914</w:t>
        </w:r>
      </w:hyperlink>
    </w:p>
    <w:p>
      <w:pPr>
        <w:pStyle w:val="Heading2"/>
        <w:pBdr>
          <w:left w:val="single" w:sz="28" w:space="8" w:color="005B96"/>
        </w:pBdr>
      </w:pPr>
      <w:r>
        <w:rPr>
          <w:rFonts w:ascii="Calibri" w:hAnsi="Calibri"/>
          <w:b/>
          <w:color w:val="0B2545"/>
          <w:sz w:val="25"/>
        </w:rPr>
        <w:t>C. Ce que j'en retiens pour TokenForge</w:t>
      </w:r>
    </w:p>
    <w:p>
      <w:pPr>
        <w:pStyle w:val="ListBullet"/>
        <w:spacing w:after="80"/>
      </w:pPr>
      <w:r>
        <w:rPr>
          <w:rFonts w:ascii="Calibri" w:hAnsi="Calibri"/>
          <w:sz w:val="21"/>
        </w:rPr>
        <w:t>4 outil(s) de routage entre fournisseurs identifie(s) - a regarder pour basculer sur le provider le moins cher en temps reel.</w:t>
      </w:r>
    </w:p>
    <w:p>
      <w:pPr>
        <w:pStyle w:val="ListBullet"/>
        <w:spacing w:after="80"/>
      </w:pPr>
      <w:r>
        <w:rPr>
          <w:rFonts w:ascii="Calibri" w:hAnsi="Calibri"/>
          <w:sz w:val="21"/>
        </w:rPr>
        <w:t>1 outil(s) de compression ou de cache identifie(s) - a tester pour reduire les tokens envoyes a l'API.</w:t>
      </w:r>
    </w:p>
    <w:p>
      <w:pPr>
        <w:pStyle w:val="ListBullet"/>
        <w:spacing w:after="80"/>
      </w:pPr>
      <w:r>
        <w:rPr>
          <w:rFonts w:ascii="Calibri" w:hAnsi="Calibri"/>
          <w:sz w:val="21"/>
        </w:rPr>
        <w:t>Prochaine etape : monter un petit comparatif des fournisseurs (OpenAI vs Anthropic vs Mistral vs Google) avec les prix token 2026 pour les clients TokenForge.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color w:val="565F6C"/>
        <w:sz w:val="18"/>
      </w:rPr>
      <w:t>ASTRA MOMENTUM | Rapport Hebdomadaire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rtinfowler.com/articles/are-harnesses-worth-the-cost.html" TargetMode="External"/><Relationship Id="rId12" Type="http://schemas.openxmlformats.org/officeDocument/2006/relationships/hyperlink" Target="https://martinfowler.com/articles/2026-dont-like-llms.html" TargetMode="External"/><Relationship Id="rId13" Type="http://schemas.openxmlformats.org/officeDocument/2006/relationships/hyperlink" Target="https://martinfowler.com/fragments/2026-09-08.html" TargetMode="External"/><Relationship Id="rId14" Type="http://schemas.openxmlformats.org/officeDocument/2006/relationships/hyperlink" Target="https://www.producttalk.org/building-an-ai-voice-agent-for-360-degree-feedback-how-your360-ai-uses-state-machines-evals-and-layered-synthesis/" TargetMode="External"/><Relationship Id="rId15" Type="http://schemas.openxmlformats.org/officeDocument/2006/relationships/hyperlink" Target="https://www.producttalk.org/training-expectations-all-things-product-podcast-with-teresa-torres-petra-wille/" TargetMode="External"/><Relationship Id="rId16" Type="http://schemas.openxmlformats.org/officeDocument/2006/relationships/hyperlink" Target="https://www.svpg.com/build-to-learn-faq/" TargetMode="External"/><Relationship Id="rId17" Type="http://schemas.openxmlformats.org/officeDocument/2006/relationships/hyperlink" Target="https://martinfowler.com/articles/making-data-ready-for-agentic-ai.html" TargetMode="External"/><Relationship Id="rId18" Type="http://schemas.openxmlformats.org/officeDocument/2006/relationships/hyperlink" Target="https://www.free-work.com/fr/tech-it/job-mission/product-owner/product-owner-senior-prevoyance-assurance-de-personnes" TargetMode="External"/><Relationship Id="rId19" Type="http://schemas.openxmlformats.org/officeDocument/2006/relationships/hyperlink" Target="https://www.free-work.com/fr/tech-it/job-mission/product-owner/product-owner-confirme-h-f-23" TargetMode="External"/><Relationship Id="rId20" Type="http://schemas.openxmlformats.org/officeDocument/2006/relationships/hyperlink" Target="https://www.free-work.com/fr/tech-it/job-mission/product-owner/porduct-owner-digital" TargetMode="External"/><Relationship Id="rId21" Type="http://schemas.openxmlformats.org/officeDocument/2006/relationships/hyperlink" Target="https://www.free-work.com/fr/tech-it/job-mission/product-owner/product-owner-1378" TargetMode="External"/><Relationship Id="rId22" Type="http://schemas.openxmlformats.org/officeDocument/2006/relationships/hyperlink" Target="https://www.free-work.com/fr/tech-it/job-mission/product-owner/product-owner-senior-82" TargetMode="External"/><Relationship Id="rId23" Type="http://schemas.openxmlformats.org/officeDocument/2006/relationships/hyperlink" Target="https://www.producttalk.org/opportunity-solution-tree/" TargetMode="External"/><Relationship Id="rId24" Type="http://schemas.openxmlformats.org/officeDocument/2006/relationships/hyperlink" Target="https://www.svpg.com/product-operating-model/" TargetMode="External"/><Relationship Id="rId25" Type="http://schemas.openxmlformats.org/officeDocument/2006/relationships/hyperlink" Target="https://www.shine.fr/" TargetMode="External"/><Relationship Id="rId26" Type="http://schemas.openxmlformats.org/officeDocument/2006/relationships/hyperlink" Target="https://basecamp.com/shapeup" TargetMode="External"/><Relationship Id="rId27" Type="http://schemas.openxmlformats.org/officeDocument/2006/relationships/hyperlink" Target="https://learn.microsoft.com/en-ie/answers/questions/5680404/determine-max-input-tokens-and-max-output-tokens" TargetMode="External"/><Relationship Id="rId28" Type="http://schemas.openxmlformats.org/officeDocument/2006/relationships/hyperlink" Target="https://learn.microsoft.com/en-us/answers/questions/6043509/how-to-fix-openai-for-below-issue" TargetMode="External"/><Relationship Id="rId29" Type="http://schemas.openxmlformats.org/officeDocument/2006/relationships/hyperlink" Target="https://github.com/andreperez/anythingllm-mcp" TargetMode="External"/><Relationship Id="rId30" Type="http://schemas.openxmlformats.org/officeDocument/2006/relationships/hyperlink" Target="https://docs.anythingllm.com/" TargetMode="External"/><Relationship Id="rId31" Type="http://schemas.openxmlformats.org/officeDocument/2006/relationships/hyperlink" Target="https://github.com/Mintplex-Labs/anything-llm/issues/2753" TargetMode="External"/><Relationship Id="rId32" Type="http://schemas.openxmlformats.org/officeDocument/2006/relationships/hyperlink" Target="https://learn.microsoft.com/en-us/answers/questions/6000556/copy-paste-problem-in-excel-after-update-kb50029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Hebdomadaire ASTRA MOMENTUM</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